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E1E47B" w14:textId="7659EE61" w:rsidR="005258B7" w:rsidRPr="00ED148A" w:rsidRDefault="00ED148A" w:rsidP="005D3295">
      <w:pPr>
        <w:spacing w:after="160" w:line="259" w:lineRule="auto"/>
        <w:rPr>
          <w:rFonts w:ascii="Times New Roman" w:eastAsiaTheme="minorHAnsi" w:hAnsi="Times New Roman" w:cs="Times New Roman"/>
          <w:sz w:val="20"/>
          <w:szCs w:val="20"/>
          <w:lang w:val="en-US" w:eastAsia="en-US"/>
        </w:rPr>
      </w:pPr>
      <w:r>
        <w:rPr>
          <w:rFonts w:ascii="Times New Roman" w:eastAsiaTheme="minorHAnsi" w:hAnsi="Times New Roman" w:cs="Times New Roman"/>
          <w:b/>
          <w:sz w:val="20"/>
          <w:szCs w:val="20"/>
          <w:lang w:val="en-US" w:eastAsia="en-US"/>
        </w:rPr>
        <w:t>Appendix 1</w:t>
      </w:r>
      <w:r w:rsidR="005258B7" w:rsidRPr="00ED148A">
        <w:rPr>
          <w:rFonts w:ascii="Times New Roman" w:eastAsiaTheme="minorHAnsi" w:hAnsi="Times New Roman" w:cs="Times New Roman"/>
          <w:sz w:val="20"/>
          <w:szCs w:val="20"/>
          <w:lang w:val="en-US" w:eastAsia="en-US"/>
        </w:rPr>
        <w:t>: Validation experts’ suggested modifications to the framework</w:t>
      </w:r>
      <w:r w:rsidR="00334094" w:rsidRPr="00ED148A">
        <w:rPr>
          <w:rFonts w:ascii="Times New Roman" w:eastAsiaTheme="minorHAnsi" w:hAnsi="Times New Roman" w:cs="Times New Roman"/>
          <w:sz w:val="20"/>
          <w:szCs w:val="20"/>
          <w:lang w:val="en-US" w:eastAsia="en-US"/>
        </w:rPr>
        <w:t>; open ended responses</w:t>
      </w:r>
      <w:r w:rsidR="0023035C">
        <w:rPr>
          <w:rFonts w:ascii="Times New Roman" w:eastAsiaTheme="minorHAnsi" w:hAnsi="Times New Roman" w:cs="Times New Roman"/>
          <w:sz w:val="20"/>
          <w:szCs w:val="20"/>
          <w:lang w:val="en-US" w:eastAsia="en-US"/>
        </w:rPr>
        <w:t>.</w:t>
      </w:r>
    </w:p>
    <w:tbl>
      <w:tblPr>
        <w:tblStyle w:val="TableGrid"/>
        <w:tblW w:w="12415" w:type="dxa"/>
        <w:tblLook w:val="04A0" w:firstRow="1" w:lastRow="0" w:firstColumn="1" w:lastColumn="0" w:noHBand="0" w:noVBand="1"/>
      </w:tblPr>
      <w:tblGrid>
        <w:gridCol w:w="2605"/>
        <w:gridCol w:w="7568"/>
        <w:gridCol w:w="2242"/>
      </w:tblGrid>
      <w:tr w:rsidR="00ED148A" w:rsidRPr="005258B7" w14:paraId="1933E01D" w14:textId="77777777" w:rsidTr="004E1E63">
        <w:tc>
          <w:tcPr>
            <w:tcW w:w="2605" w:type="dxa"/>
          </w:tcPr>
          <w:p w14:paraId="42D7B61D" w14:textId="77777777" w:rsidR="00ED148A" w:rsidRPr="005258B7" w:rsidRDefault="00ED148A" w:rsidP="005D3295">
            <w:pPr>
              <w:spacing w:after="0" w:line="240" w:lineRule="auto"/>
              <w:jc w:val="center"/>
              <w:rPr>
                <w:rFonts w:eastAsiaTheme="minorHAnsi"/>
                <w:lang w:val="en-US" w:eastAsia="en-US"/>
              </w:rPr>
            </w:pPr>
            <w:r w:rsidRPr="005258B7">
              <w:rPr>
                <w:rFonts w:ascii="Times New Roman" w:eastAsiaTheme="minorHAnsi" w:hAnsi="Times New Roman" w:cs="Times New Roman"/>
                <w:sz w:val="20"/>
                <w:szCs w:val="20"/>
                <w:lang w:val="en-US" w:eastAsia="en-US"/>
              </w:rPr>
              <w:t>Question</w:t>
            </w:r>
          </w:p>
        </w:tc>
        <w:tc>
          <w:tcPr>
            <w:tcW w:w="7568" w:type="dxa"/>
          </w:tcPr>
          <w:p w14:paraId="68725159" w14:textId="77777777" w:rsidR="00ED148A" w:rsidRPr="005258B7" w:rsidRDefault="00ED148A" w:rsidP="005D3295">
            <w:pPr>
              <w:spacing w:after="0" w:line="240" w:lineRule="auto"/>
              <w:jc w:val="center"/>
              <w:rPr>
                <w:rFonts w:eastAsiaTheme="minorHAnsi"/>
                <w:lang w:val="en-US" w:eastAsia="en-US"/>
              </w:rPr>
            </w:pPr>
            <w:r w:rsidRPr="005258B7">
              <w:rPr>
                <w:rFonts w:ascii="Times New Roman" w:eastAsiaTheme="minorHAnsi" w:hAnsi="Times New Roman" w:cs="Times New Roman"/>
                <w:sz w:val="20"/>
                <w:szCs w:val="20"/>
                <w:lang w:val="en-US" w:eastAsia="en-US"/>
              </w:rPr>
              <w:t>Suggested modification to the framework</w:t>
            </w:r>
          </w:p>
        </w:tc>
        <w:tc>
          <w:tcPr>
            <w:tcW w:w="2242" w:type="dxa"/>
          </w:tcPr>
          <w:p w14:paraId="04A7A2DF" w14:textId="77777777" w:rsidR="00ED148A" w:rsidRPr="005258B7" w:rsidRDefault="00ED148A" w:rsidP="005D3295">
            <w:pPr>
              <w:spacing w:after="0" w:line="240" w:lineRule="auto"/>
              <w:jc w:val="center"/>
              <w:rPr>
                <w:rFonts w:eastAsiaTheme="minorHAnsi"/>
                <w:lang w:val="en-US" w:eastAsia="en-US"/>
              </w:rPr>
            </w:pPr>
            <w:r w:rsidRPr="005258B7">
              <w:rPr>
                <w:rFonts w:ascii="Times New Roman" w:eastAsiaTheme="minorHAnsi" w:hAnsi="Times New Roman" w:cs="Times New Roman"/>
                <w:sz w:val="20"/>
                <w:szCs w:val="20"/>
                <w:lang w:val="en-US" w:eastAsia="en-US"/>
              </w:rPr>
              <w:t>Expert</w:t>
            </w:r>
          </w:p>
        </w:tc>
      </w:tr>
      <w:tr w:rsidR="00ED148A" w:rsidRPr="005258B7" w14:paraId="4E1E6610" w14:textId="77777777" w:rsidTr="004E1E63">
        <w:tc>
          <w:tcPr>
            <w:tcW w:w="2605" w:type="dxa"/>
          </w:tcPr>
          <w:p w14:paraId="76297CDE"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1. Considering the narration given with regards to governance, is this theme rightfully placed in the framework?</w:t>
            </w:r>
          </w:p>
        </w:tc>
        <w:tc>
          <w:tcPr>
            <w:tcW w:w="7568" w:type="dxa"/>
          </w:tcPr>
          <w:p w14:paraId="30A843AA"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 xml:space="preserve">1. I agree with the importance of a governance framework. What I don’t agree with is the positioning of governance in your figure, where it sits between Government (and other stakeholders) and the eHealth Strategy. Rather, I see it as a core component of all aspects of the readiness framework, both as an input that guides all interactions (by setting the “rules of the game” at the outset) and also as an outcome of the strategy, since all component of the strategy will require governance development, whether it be how stakeholders interact, oversight over how resources are deployed and access is managed, or more </w:t>
            </w:r>
            <w:proofErr w:type="spellStart"/>
            <w:r w:rsidRPr="005258B7">
              <w:rPr>
                <w:rFonts w:ascii="Times New Roman" w:eastAsiaTheme="minorHAnsi" w:hAnsi="Times New Roman" w:cs="Times New Roman"/>
                <w:sz w:val="20"/>
                <w:szCs w:val="20"/>
                <w:lang w:val="en-US" w:eastAsia="en-US"/>
              </w:rPr>
              <w:t>specialised</w:t>
            </w:r>
            <w:proofErr w:type="spellEnd"/>
            <w:r w:rsidRPr="005258B7">
              <w:rPr>
                <w:rFonts w:ascii="Times New Roman" w:eastAsiaTheme="minorHAnsi" w:hAnsi="Times New Roman" w:cs="Times New Roman"/>
                <w:sz w:val="20"/>
                <w:szCs w:val="20"/>
                <w:lang w:val="en-US" w:eastAsia="en-US"/>
              </w:rPr>
              <w:t xml:space="preserve"> governance aspects such as data governance. I wonder whether the bi-directional arrow is meant to represent that governance shapes the strategy as well as is an output of the strategy, though it is not clear to me.</w:t>
            </w:r>
          </w:p>
        </w:tc>
        <w:tc>
          <w:tcPr>
            <w:tcW w:w="2242" w:type="dxa"/>
          </w:tcPr>
          <w:p w14:paraId="4238A3B4" w14:textId="7E207DB6" w:rsidR="00ED148A" w:rsidRPr="005258B7" w:rsidRDefault="00ED148A" w:rsidP="005D3295">
            <w:pPr>
              <w:spacing w:after="0" w:line="240" w:lineRule="auto"/>
              <w:jc w:val="center"/>
              <w:rPr>
                <w:rFonts w:eastAsiaTheme="minorHAnsi"/>
                <w:lang w:val="en-US" w:eastAsia="en-US"/>
              </w:rPr>
            </w:pPr>
            <w:r w:rsidRPr="005258B7">
              <w:rPr>
                <w:rFonts w:ascii="Times New Roman" w:eastAsiaTheme="minorHAnsi" w:hAnsi="Times New Roman" w:cs="Times New Roman"/>
                <w:sz w:val="20"/>
                <w:szCs w:val="20"/>
                <w:lang w:val="en-US" w:eastAsia="en-US"/>
              </w:rPr>
              <w:t>LMIC within SSA</w:t>
            </w:r>
          </w:p>
        </w:tc>
      </w:tr>
      <w:tr w:rsidR="00ED148A" w:rsidRPr="005258B7" w14:paraId="250AE2DA" w14:textId="77777777" w:rsidTr="004E1E63">
        <w:tc>
          <w:tcPr>
            <w:tcW w:w="2605" w:type="dxa"/>
            <w:vMerge w:val="restart"/>
          </w:tcPr>
          <w:p w14:paraId="7F3E45EE" w14:textId="77777777" w:rsidR="00ED148A" w:rsidRPr="001C29A8" w:rsidRDefault="00ED148A" w:rsidP="005D3295">
            <w:pPr>
              <w:spacing w:after="0" w:line="240" w:lineRule="auto"/>
              <w:jc w:val="both"/>
              <w:rPr>
                <w:rFonts w:eastAsiaTheme="minorHAnsi"/>
                <w:lang w:val="en-US" w:eastAsia="en-US"/>
              </w:rPr>
            </w:pPr>
            <w:r w:rsidRPr="001C29A8">
              <w:rPr>
                <w:rFonts w:ascii="Times New Roman" w:eastAsiaTheme="minorHAnsi" w:hAnsi="Times New Roman" w:cs="Times New Roman"/>
                <w:sz w:val="20"/>
                <w:szCs w:val="20"/>
                <w:lang w:val="en-US" w:eastAsia="en-US"/>
              </w:rPr>
              <w:t>2. Considering the narration given with regards to stakeholder issues, is this theme rightfully placed in the framework?</w:t>
            </w:r>
          </w:p>
        </w:tc>
        <w:tc>
          <w:tcPr>
            <w:tcW w:w="7568" w:type="dxa"/>
          </w:tcPr>
          <w:p w14:paraId="130DBEAA" w14:textId="77777777" w:rsidR="00ED148A" w:rsidRPr="001C29A8" w:rsidRDefault="00ED148A" w:rsidP="005D3295">
            <w:pPr>
              <w:spacing w:after="0" w:line="240" w:lineRule="auto"/>
              <w:jc w:val="both"/>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1. Stakeholder issues is a title and not a theme. You would identify specific issues as the themes for inclusion in the eHRAF and not a box labelled "issues", as they may be several separate issues</w:t>
            </w:r>
          </w:p>
          <w:p w14:paraId="11583556" w14:textId="77777777" w:rsidR="00ED148A" w:rsidRPr="001C29A8" w:rsidRDefault="00ED148A" w:rsidP="005D3295">
            <w:pPr>
              <w:spacing w:after="0" w:line="240" w:lineRule="auto"/>
              <w:rPr>
                <w:rFonts w:eastAsiaTheme="minorHAnsi"/>
                <w:lang w:val="en-US" w:eastAsia="en-US"/>
              </w:rPr>
            </w:pPr>
          </w:p>
        </w:tc>
        <w:tc>
          <w:tcPr>
            <w:tcW w:w="2242" w:type="dxa"/>
          </w:tcPr>
          <w:p w14:paraId="0002D2DA" w14:textId="3F83B52A" w:rsidR="00ED148A" w:rsidRPr="005258B7" w:rsidRDefault="00ED148A" w:rsidP="005D3295">
            <w:pPr>
              <w:spacing w:after="0" w:line="240"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Developed world</w:t>
            </w:r>
          </w:p>
          <w:p w14:paraId="075FA7ED" w14:textId="77777777" w:rsidR="00ED148A" w:rsidRPr="005258B7" w:rsidRDefault="00ED148A" w:rsidP="005D3295">
            <w:pPr>
              <w:spacing w:after="0" w:line="240" w:lineRule="auto"/>
              <w:jc w:val="center"/>
              <w:rPr>
                <w:rFonts w:eastAsiaTheme="minorHAnsi"/>
                <w:lang w:val="en-US" w:eastAsia="en-US"/>
              </w:rPr>
            </w:pPr>
          </w:p>
        </w:tc>
      </w:tr>
      <w:tr w:rsidR="004E1E63" w:rsidRPr="005258B7" w14:paraId="3A82C3E7" w14:textId="77777777" w:rsidTr="004E1E63">
        <w:tc>
          <w:tcPr>
            <w:tcW w:w="2605" w:type="dxa"/>
            <w:vMerge/>
          </w:tcPr>
          <w:p w14:paraId="41B78DCF" w14:textId="77777777" w:rsidR="004E1E63" w:rsidRPr="001C29A8" w:rsidRDefault="004E1E63" w:rsidP="005D3295">
            <w:pPr>
              <w:spacing w:after="0" w:line="240" w:lineRule="auto"/>
              <w:rPr>
                <w:rFonts w:eastAsiaTheme="minorHAnsi"/>
                <w:lang w:val="en-US" w:eastAsia="en-US"/>
              </w:rPr>
            </w:pPr>
          </w:p>
        </w:tc>
        <w:tc>
          <w:tcPr>
            <w:tcW w:w="7568" w:type="dxa"/>
          </w:tcPr>
          <w:p w14:paraId="7E60DDE5" w14:textId="77777777" w:rsidR="004E1E63" w:rsidRPr="001C29A8" w:rsidRDefault="004E1E63" w:rsidP="005D3295">
            <w:pPr>
              <w:spacing w:after="0" w:line="240" w:lineRule="auto"/>
              <w:jc w:val="both"/>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2. I agree with the comments and items listed for stakeholders. In the figure I am not sure that the bubbles on the left (government and the other large stakeholder groups) should be separated from the Stakeholder Issues box. I wonder whether the engagement process on the left will be the process through which the issues on the right are brought into the strategy process. If that is the case, then the figure may need some re-orientation to show this. A related question I have is around how health strengthening/transformation is reflected in your figure. This is often the key output that stakeholders require (i.e. some fundamental change in how the health system works)</w:t>
            </w:r>
          </w:p>
          <w:p w14:paraId="39C81681" w14:textId="77777777" w:rsidR="004E1E63" w:rsidRPr="001C29A8" w:rsidRDefault="004E1E63" w:rsidP="005D3295">
            <w:pPr>
              <w:spacing w:after="0" w:line="240" w:lineRule="auto"/>
              <w:jc w:val="both"/>
              <w:rPr>
                <w:rFonts w:ascii="Times New Roman" w:eastAsiaTheme="minorHAnsi" w:hAnsi="Times New Roman" w:cs="Times New Roman"/>
                <w:sz w:val="20"/>
                <w:szCs w:val="20"/>
                <w:lang w:val="en-US" w:eastAsia="en-US"/>
              </w:rPr>
            </w:pPr>
          </w:p>
        </w:tc>
        <w:tc>
          <w:tcPr>
            <w:tcW w:w="2242" w:type="dxa"/>
            <w:shd w:val="clear" w:color="auto" w:fill="FFFFFF" w:themeFill="background1"/>
          </w:tcPr>
          <w:p w14:paraId="22213F83" w14:textId="77777777" w:rsidR="004E1E63" w:rsidRPr="005258B7" w:rsidRDefault="004E1E63" w:rsidP="005D3295">
            <w:pPr>
              <w:spacing w:after="0" w:line="240"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4C141BFE" w14:textId="77777777" w:rsidR="004E1E63" w:rsidRPr="005258B7" w:rsidRDefault="004E1E63" w:rsidP="005D3295">
            <w:pPr>
              <w:spacing w:after="0" w:line="240" w:lineRule="auto"/>
              <w:jc w:val="center"/>
              <w:rPr>
                <w:rFonts w:ascii="Times New Roman" w:eastAsiaTheme="minorHAnsi" w:hAnsi="Times New Roman" w:cs="Times New Roman"/>
                <w:sz w:val="20"/>
                <w:szCs w:val="20"/>
                <w:lang w:val="en-US" w:eastAsia="en-US"/>
              </w:rPr>
            </w:pPr>
          </w:p>
        </w:tc>
      </w:tr>
      <w:tr w:rsidR="00ED148A" w:rsidRPr="005258B7" w14:paraId="3FC675B8" w14:textId="77777777" w:rsidTr="005D3295">
        <w:tc>
          <w:tcPr>
            <w:tcW w:w="2605" w:type="dxa"/>
            <w:vMerge/>
          </w:tcPr>
          <w:p w14:paraId="2DAD791F" w14:textId="77777777" w:rsidR="00ED148A" w:rsidRPr="001C29A8" w:rsidRDefault="00ED148A" w:rsidP="005D3295">
            <w:pPr>
              <w:spacing w:after="0" w:line="240" w:lineRule="auto"/>
              <w:rPr>
                <w:rFonts w:eastAsiaTheme="minorHAnsi"/>
                <w:lang w:val="en-US" w:eastAsia="en-US"/>
              </w:rPr>
            </w:pPr>
          </w:p>
        </w:tc>
        <w:tc>
          <w:tcPr>
            <w:tcW w:w="7568" w:type="dxa"/>
          </w:tcPr>
          <w:p w14:paraId="4C670C6C" w14:textId="708E4361" w:rsidR="00ED148A" w:rsidRPr="001C29A8" w:rsidRDefault="00ED148A" w:rsidP="005D3295">
            <w:pPr>
              <w:spacing w:after="160" w:line="259" w:lineRule="auto"/>
              <w:jc w:val="both"/>
              <w:rPr>
                <w:rFonts w:eastAsiaTheme="minorHAnsi"/>
                <w:lang w:val="en-US" w:eastAsia="en-US"/>
              </w:rPr>
            </w:pPr>
            <w:r w:rsidRPr="001C29A8">
              <w:rPr>
                <w:rFonts w:ascii="Times New Roman" w:eastAsiaTheme="minorHAnsi" w:hAnsi="Times New Roman" w:cs="Times New Roman"/>
                <w:sz w:val="20"/>
                <w:szCs w:val="20"/>
                <w:lang w:val="en-US" w:eastAsia="en-US"/>
              </w:rPr>
              <w:t xml:space="preserve">3. </w:t>
            </w:r>
            <w:r w:rsidRPr="005D3295">
              <w:rPr>
                <w:rFonts w:ascii="Times New Roman" w:eastAsiaTheme="minorHAnsi" w:hAnsi="Times New Roman" w:cs="Times New Roman"/>
                <w:sz w:val="20"/>
                <w:szCs w:val="20"/>
                <w:lang w:val="en-US" w:eastAsia="en-US"/>
              </w:rPr>
              <w:t>This is too simplistic an approach: there are very different types of involvement(from just informing after the fact to a direct say in planning and policy development decisions; and different stakeholders differ in relevance-</w:t>
            </w:r>
            <w:proofErr w:type="spellStart"/>
            <w:r w:rsidRPr="005D3295">
              <w:rPr>
                <w:rFonts w:ascii="Times New Roman" w:eastAsiaTheme="minorHAnsi" w:hAnsi="Times New Roman" w:cs="Times New Roman"/>
                <w:sz w:val="20"/>
                <w:szCs w:val="20"/>
                <w:lang w:val="en-US" w:eastAsia="en-US"/>
              </w:rPr>
              <w:t>e.g</w:t>
            </w:r>
            <w:proofErr w:type="spellEnd"/>
            <w:r w:rsidRPr="005D3295">
              <w:rPr>
                <w:rFonts w:ascii="Times New Roman" w:eastAsiaTheme="minorHAnsi" w:hAnsi="Times New Roman" w:cs="Times New Roman"/>
                <w:sz w:val="20"/>
                <w:szCs w:val="20"/>
                <w:lang w:val="en-US" w:eastAsia="en-US"/>
              </w:rPr>
              <w:t xml:space="preserve"> MDs are often "veto players"</w:t>
            </w:r>
          </w:p>
        </w:tc>
        <w:tc>
          <w:tcPr>
            <w:tcW w:w="2242" w:type="dxa"/>
            <w:shd w:val="clear" w:color="auto" w:fill="FFFFFF" w:themeFill="background1"/>
          </w:tcPr>
          <w:p w14:paraId="4BD3CA53" w14:textId="41EE5DB4" w:rsidR="00ED148A" w:rsidRPr="005258B7" w:rsidRDefault="006572CF" w:rsidP="005D3295">
            <w:pPr>
              <w:spacing w:after="160" w:line="259" w:lineRule="auto"/>
              <w:jc w:val="center"/>
              <w:rPr>
                <w:rFonts w:ascii="Times New Roman" w:eastAsiaTheme="minorHAnsi" w:hAnsi="Times New Roman" w:cs="Times New Roman"/>
                <w:sz w:val="20"/>
                <w:szCs w:val="20"/>
                <w:lang w:val="en-US" w:eastAsia="en-US"/>
              </w:rPr>
            </w:pPr>
            <w:r w:rsidRPr="005D3295">
              <w:rPr>
                <w:rFonts w:ascii="Times New Roman" w:eastAsiaTheme="minorHAnsi" w:hAnsi="Times New Roman" w:cs="Times New Roman"/>
                <w:sz w:val="20"/>
                <w:szCs w:val="20"/>
                <w:lang w:val="en-US" w:eastAsia="en-US"/>
              </w:rPr>
              <w:t>D</w:t>
            </w:r>
            <w:r w:rsidR="00ED148A" w:rsidRPr="005D3295">
              <w:rPr>
                <w:rFonts w:ascii="Times New Roman" w:eastAsiaTheme="minorHAnsi" w:hAnsi="Times New Roman" w:cs="Times New Roman"/>
                <w:sz w:val="20"/>
                <w:szCs w:val="20"/>
                <w:lang w:val="en-US" w:eastAsia="en-US"/>
              </w:rPr>
              <w:t>eveloped world</w:t>
            </w:r>
          </w:p>
          <w:p w14:paraId="1705A567"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67625779" w14:textId="77777777" w:rsidTr="004E1E63">
        <w:tc>
          <w:tcPr>
            <w:tcW w:w="2605" w:type="dxa"/>
            <w:vMerge w:val="restart"/>
          </w:tcPr>
          <w:p w14:paraId="3B9EE298"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3. Considering the narration given with regards to resources, is this theme rightfully placed in the framework?</w:t>
            </w:r>
          </w:p>
        </w:tc>
        <w:tc>
          <w:tcPr>
            <w:tcW w:w="7568" w:type="dxa"/>
          </w:tcPr>
          <w:p w14:paraId="7AF32674" w14:textId="1CBBC252" w:rsidR="00ED148A" w:rsidRPr="005258B7" w:rsidRDefault="00ED148A" w:rsidP="005D3295">
            <w:pPr>
              <w:spacing w:after="160" w:line="259"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1. I am comfortable with where you place resources. I wonder about whether. it is necessary to reflect the relationship between inputs and outputs (a broad way of looking at the total societal costs and benefits) to ensure that the particular country or system has an understanding of the importance of assessing cost-benefit and ensuring that it generates a net benefit before investing public funds in an eHealth initiative</w:t>
            </w:r>
          </w:p>
        </w:tc>
        <w:tc>
          <w:tcPr>
            <w:tcW w:w="2242" w:type="dxa"/>
          </w:tcPr>
          <w:p w14:paraId="5D173A02" w14:textId="708D95DC"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5F1940F5"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6B2980B8" w14:textId="77777777" w:rsidTr="005D3295">
        <w:tc>
          <w:tcPr>
            <w:tcW w:w="2605" w:type="dxa"/>
            <w:vMerge/>
          </w:tcPr>
          <w:p w14:paraId="42C2B524" w14:textId="77777777" w:rsidR="00ED148A" w:rsidRPr="005258B7" w:rsidRDefault="00ED148A" w:rsidP="005D3295">
            <w:pPr>
              <w:spacing w:after="0" w:line="240" w:lineRule="auto"/>
              <w:rPr>
                <w:rFonts w:eastAsiaTheme="minorHAnsi"/>
                <w:lang w:val="en-US" w:eastAsia="en-US"/>
              </w:rPr>
            </w:pPr>
          </w:p>
        </w:tc>
        <w:tc>
          <w:tcPr>
            <w:tcW w:w="7568" w:type="dxa"/>
            <w:shd w:val="clear" w:color="auto" w:fill="auto"/>
          </w:tcPr>
          <w:p w14:paraId="5D8B14C3" w14:textId="6A1A94C9" w:rsidR="00ED148A" w:rsidRPr="005D3295" w:rsidRDefault="00ED148A" w:rsidP="005D3295">
            <w:pPr>
              <w:spacing w:after="160" w:line="259" w:lineRule="auto"/>
              <w:jc w:val="both"/>
              <w:rPr>
                <w:rFonts w:ascii="Times New Roman" w:eastAsiaTheme="minorHAnsi" w:hAnsi="Times New Roman" w:cs="Times New Roman"/>
                <w:sz w:val="20"/>
                <w:szCs w:val="20"/>
                <w:lang w:val="en-US" w:eastAsia="en-US"/>
              </w:rPr>
            </w:pPr>
            <w:r w:rsidRPr="005D3295">
              <w:rPr>
                <w:rFonts w:ascii="Times New Roman" w:eastAsiaTheme="minorHAnsi" w:hAnsi="Times New Roman" w:cs="Times New Roman"/>
                <w:sz w:val="20"/>
                <w:szCs w:val="20"/>
                <w:lang w:val="en-US" w:eastAsia="en-US"/>
              </w:rPr>
              <w:t xml:space="preserve">2. Differentiate between resources available, resources needed but not available, however which may be created in a short while; resources needed but not available within a given time horizon, resources very useful but not essential </w:t>
            </w:r>
            <w:proofErr w:type="spellStart"/>
            <w:r w:rsidRPr="005D3295">
              <w:rPr>
                <w:rFonts w:ascii="Times New Roman" w:eastAsiaTheme="minorHAnsi" w:hAnsi="Times New Roman" w:cs="Times New Roman"/>
                <w:sz w:val="20"/>
                <w:szCs w:val="20"/>
                <w:lang w:val="en-US" w:eastAsia="en-US"/>
              </w:rPr>
              <w:t>etc</w:t>
            </w:r>
            <w:proofErr w:type="spellEnd"/>
          </w:p>
        </w:tc>
        <w:tc>
          <w:tcPr>
            <w:tcW w:w="2242" w:type="dxa"/>
            <w:shd w:val="clear" w:color="auto" w:fill="auto"/>
          </w:tcPr>
          <w:p w14:paraId="3BA86FB5" w14:textId="5AFF9D91" w:rsidR="00ED148A" w:rsidRPr="005D3295" w:rsidRDefault="006572CF" w:rsidP="005D3295">
            <w:pPr>
              <w:spacing w:after="160" w:line="259" w:lineRule="auto"/>
              <w:jc w:val="center"/>
              <w:rPr>
                <w:rFonts w:ascii="Times New Roman" w:eastAsiaTheme="minorHAnsi" w:hAnsi="Times New Roman" w:cs="Times New Roman"/>
                <w:sz w:val="20"/>
                <w:szCs w:val="20"/>
                <w:lang w:val="en-US" w:eastAsia="en-US"/>
              </w:rPr>
            </w:pPr>
            <w:r w:rsidRPr="005D3295">
              <w:rPr>
                <w:rFonts w:ascii="Times New Roman" w:eastAsiaTheme="minorHAnsi" w:hAnsi="Times New Roman" w:cs="Times New Roman"/>
                <w:sz w:val="20"/>
                <w:szCs w:val="20"/>
                <w:lang w:val="en-US" w:eastAsia="en-US"/>
              </w:rPr>
              <w:t>D</w:t>
            </w:r>
            <w:r w:rsidR="00ED148A" w:rsidRPr="005D3295">
              <w:rPr>
                <w:rFonts w:ascii="Times New Roman" w:eastAsiaTheme="minorHAnsi" w:hAnsi="Times New Roman" w:cs="Times New Roman"/>
                <w:sz w:val="20"/>
                <w:szCs w:val="20"/>
                <w:lang w:val="en-US" w:eastAsia="en-US"/>
              </w:rPr>
              <w:t>eveloped world</w:t>
            </w:r>
          </w:p>
          <w:p w14:paraId="47D237B0" w14:textId="77777777" w:rsidR="00ED148A" w:rsidRPr="005D3295" w:rsidRDefault="00ED148A" w:rsidP="005D3295">
            <w:pPr>
              <w:spacing w:after="0" w:line="240" w:lineRule="auto"/>
              <w:jc w:val="center"/>
              <w:rPr>
                <w:rFonts w:eastAsiaTheme="minorHAnsi"/>
                <w:lang w:val="en-US" w:eastAsia="en-US"/>
              </w:rPr>
            </w:pPr>
          </w:p>
        </w:tc>
      </w:tr>
      <w:tr w:rsidR="00ED148A" w:rsidRPr="005258B7" w14:paraId="0C2795CC" w14:textId="77777777" w:rsidTr="004E1E63">
        <w:tc>
          <w:tcPr>
            <w:tcW w:w="2605" w:type="dxa"/>
            <w:vMerge w:val="restart"/>
          </w:tcPr>
          <w:p w14:paraId="323C1200" w14:textId="77777777" w:rsidR="00ED148A" w:rsidRPr="005258B7" w:rsidRDefault="00ED148A" w:rsidP="005D3295">
            <w:pPr>
              <w:spacing w:after="0" w:line="240" w:lineRule="auto"/>
              <w:rPr>
                <w:rFonts w:eastAsiaTheme="minorHAnsi"/>
                <w:lang w:val="en-US" w:eastAsia="en-US"/>
              </w:rPr>
            </w:pPr>
            <w:r w:rsidRPr="005258B7">
              <w:rPr>
                <w:rFonts w:ascii="Times New Roman" w:eastAsiaTheme="minorHAnsi" w:hAnsi="Times New Roman" w:cs="Times New Roman"/>
                <w:sz w:val="20"/>
                <w:szCs w:val="20"/>
                <w:lang w:val="en-US" w:eastAsia="en-US"/>
              </w:rPr>
              <w:lastRenderedPageBreak/>
              <w:t>4. Considering the narration given with regards to access, is this theme rightfully placed in the framework?</w:t>
            </w:r>
          </w:p>
        </w:tc>
        <w:tc>
          <w:tcPr>
            <w:tcW w:w="7568" w:type="dxa"/>
          </w:tcPr>
          <w:p w14:paraId="458B46EB" w14:textId="77777777" w:rsidR="00ED148A" w:rsidRPr="005258B7"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I believe the access has to always go with usage, access will always make the service available, but it is important to consider issue of usage and how in the framework people will be motivated or incentivized to use the service</w:t>
            </w:r>
          </w:p>
        </w:tc>
        <w:tc>
          <w:tcPr>
            <w:tcW w:w="2242" w:type="dxa"/>
          </w:tcPr>
          <w:p w14:paraId="0B2C72B3" w14:textId="1B4C9F65"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433901E3"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39496A1D" w14:textId="77777777" w:rsidTr="004E1E63">
        <w:tc>
          <w:tcPr>
            <w:tcW w:w="2605" w:type="dxa"/>
            <w:vMerge/>
          </w:tcPr>
          <w:p w14:paraId="65AA653C" w14:textId="77777777" w:rsidR="00ED148A" w:rsidRPr="005258B7" w:rsidRDefault="00ED148A" w:rsidP="005D3295">
            <w:pPr>
              <w:spacing w:after="0" w:line="240" w:lineRule="auto"/>
              <w:rPr>
                <w:rFonts w:eastAsiaTheme="minorHAnsi"/>
                <w:lang w:val="en-US" w:eastAsia="en-US"/>
              </w:rPr>
            </w:pPr>
          </w:p>
        </w:tc>
        <w:tc>
          <w:tcPr>
            <w:tcW w:w="7568" w:type="dxa"/>
          </w:tcPr>
          <w:p w14:paraId="2D52649E" w14:textId="18CACA6C"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I agree with the broad perspective you have taken on Access. I would like to see a closer relationship between Access and connectivity, which I presume sits within Resources, since without connectivity being addressed, there is no real access at all.</w:t>
            </w:r>
          </w:p>
        </w:tc>
        <w:tc>
          <w:tcPr>
            <w:tcW w:w="2242" w:type="dxa"/>
          </w:tcPr>
          <w:p w14:paraId="4CEAC8E1" w14:textId="658B9665"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66294484"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4FFF4D99" w14:textId="77777777" w:rsidTr="004E1E63">
        <w:tc>
          <w:tcPr>
            <w:tcW w:w="2605" w:type="dxa"/>
            <w:vMerge/>
          </w:tcPr>
          <w:p w14:paraId="5078B918" w14:textId="77777777" w:rsidR="00ED148A" w:rsidRPr="005258B7" w:rsidRDefault="00ED148A" w:rsidP="005D3295">
            <w:pPr>
              <w:spacing w:after="0" w:line="240" w:lineRule="auto"/>
              <w:rPr>
                <w:rFonts w:eastAsiaTheme="minorHAnsi"/>
                <w:lang w:val="en-US" w:eastAsia="en-US"/>
              </w:rPr>
            </w:pPr>
          </w:p>
        </w:tc>
        <w:tc>
          <w:tcPr>
            <w:tcW w:w="7568" w:type="dxa"/>
          </w:tcPr>
          <w:p w14:paraId="1A25EF5B" w14:textId="5D60AAF7" w:rsidR="00ED148A" w:rsidRPr="005D3295" w:rsidRDefault="00ED148A" w:rsidP="005D3295">
            <w:pPr>
              <w:spacing w:after="160" w:line="259" w:lineRule="auto"/>
              <w:jc w:val="both"/>
              <w:rPr>
                <w:rFonts w:ascii="Times New Roman" w:eastAsiaTheme="minorHAnsi" w:hAnsi="Times New Roman" w:cs="Times New Roman"/>
                <w:sz w:val="20"/>
                <w:szCs w:val="20"/>
                <w:lang w:val="en-US" w:eastAsia="en-US"/>
              </w:rPr>
            </w:pPr>
            <w:r w:rsidRPr="005D3295">
              <w:rPr>
                <w:rFonts w:ascii="Times New Roman" w:eastAsiaTheme="minorHAnsi" w:hAnsi="Times New Roman" w:cs="Times New Roman"/>
                <w:sz w:val="20"/>
                <w:szCs w:val="20"/>
                <w:lang w:val="en-US" w:eastAsia="en-US"/>
              </w:rPr>
              <w:t xml:space="preserve">3. Access to patient and other medical, administrative, resources and health systems (public health) data is a highly complex issue which need not be considered for readiness assessment, BUT is the essence of all of this (The policy goal as the base for improving healthcare </w:t>
            </w:r>
            <w:proofErr w:type="spellStart"/>
            <w:r w:rsidRPr="005D3295">
              <w:rPr>
                <w:rFonts w:ascii="Times New Roman" w:eastAsiaTheme="minorHAnsi" w:hAnsi="Times New Roman" w:cs="Times New Roman"/>
                <w:sz w:val="20"/>
                <w:szCs w:val="20"/>
                <w:lang w:val="en-US" w:eastAsia="en-US"/>
              </w:rPr>
              <w:t>etc</w:t>
            </w:r>
            <w:proofErr w:type="spellEnd"/>
            <w:r w:rsidRPr="005D3295">
              <w:rPr>
                <w:rFonts w:ascii="Times New Roman" w:eastAsiaTheme="minorHAnsi" w:hAnsi="Times New Roman" w:cs="Times New Roman"/>
                <w:sz w:val="20"/>
                <w:szCs w:val="20"/>
                <w:lang w:val="en-US" w:eastAsia="en-US"/>
              </w:rPr>
              <w:t xml:space="preserve">) </w:t>
            </w:r>
            <w:proofErr w:type="spellStart"/>
            <w:r w:rsidRPr="005D3295">
              <w:rPr>
                <w:rFonts w:ascii="Times New Roman" w:eastAsiaTheme="minorHAnsi" w:hAnsi="Times New Roman" w:cs="Times New Roman"/>
                <w:sz w:val="20"/>
                <w:szCs w:val="20"/>
                <w:lang w:val="en-US" w:eastAsia="en-US"/>
              </w:rPr>
              <w:t>i.e</w:t>
            </w:r>
            <w:proofErr w:type="spellEnd"/>
            <w:r w:rsidRPr="005D3295">
              <w:rPr>
                <w:rFonts w:ascii="Times New Roman" w:eastAsiaTheme="minorHAnsi" w:hAnsi="Times New Roman" w:cs="Times New Roman"/>
                <w:sz w:val="20"/>
                <w:szCs w:val="20"/>
                <w:lang w:val="en-US" w:eastAsia="en-US"/>
              </w:rPr>
              <w:t xml:space="preserve"> outside the framework. You mix up levels in the theoretical constructs here. You want to assess readiness for achieving a given level and domain of access, but this cannot be part of readiness</w:t>
            </w:r>
          </w:p>
        </w:tc>
        <w:tc>
          <w:tcPr>
            <w:tcW w:w="2242" w:type="dxa"/>
          </w:tcPr>
          <w:p w14:paraId="3C5C2770" w14:textId="731F2EF4" w:rsidR="00ED148A" w:rsidRPr="005D3295" w:rsidRDefault="006B0E9A" w:rsidP="005D3295">
            <w:pPr>
              <w:spacing w:after="160" w:line="259" w:lineRule="auto"/>
              <w:jc w:val="center"/>
              <w:rPr>
                <w:rFonts w:ascii="Times New Roman" w:eastAsiaTheme="minorHAnsi" w:hAnsi="Times New Roman" w:cs="Times New Roman"/>
                <w:sz w:val="20"/>
                <w:szCs w:val="20"/>
                <w:lang w:val="en-US" w:eastAsia="en-US"/>
              </w:rPr>
            </w:pPr>
            <w:r w:rsidRPr="005D3295">
              <w:rPr>
                <w:rFonts w:ascii="Times New Roman" w:eastAsiaTheme="minorHAnsi" w:hAnsi="Times New Roman" w:cs="Times New Roman"/>
                <w:sz w:val="20"/>
                <w:szCs w:val="20"/>
                <w:lang w:val="en-US" w:eastAsia="en-US"/>
              </w:rPr>
              <w:t>D</w:t>
            </w:r>
            <w:r w:rsidR="00ED148A" w:rsidRPr="005D3295">
              <w:rPr>
                <w:rFonts w:ascii="Times New Roman" w:eastAsiaTheme="minorHAnsi" w:hAnsi="Times New Roman" w:cs="Times New Roman"/>
                <w:sz w:val="20"/>
                <w:szCs w:val="20"/>
                <w:lang w:val="en-US" w:eastAsia="en-US"/>
              </w:rPr>
              <w:t>eveloped world</w:t>
            </w:r>
          </w:p>
          <w:p w14:paraId="3661C210" w14:textId="77777777" w:rsidR="00ED148A" w:rsidRPr="005D3295" w:rsidRDefault="00ED148A" w:rsidP="005D3295">
            <w:pPr>
              <w:spacing w:after="0" w:line="240" w:lineRule="auto"/>
              <w:jc w:val="center"/>
              <w:rPr>
                <w:rFonts w:eastAsiaTheme="minorHAnsi"/>
                <w:lang w:val="en-US" w:eastAsia="en-US"/>
              </w:rPr>
            </w:pPr>
          </w:p>
        </w:tc>
      </w:tr>
      <w:tr w:rsidR="00ED148A" w:rsidRPr="005258B7" w14:paraId="1C4F8A45" w14:textId="77777777" w:rsidTr="004E1E63">
        <w:tc>
          <w:tcPr>
            <w:tcW w:w="2605" w:type="dxa"/>
            <w:vMerge w:val="restart"/>
          </w:tcPr>
          <w:p w14:paraId="1050C838"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5. Considering the narration given with regards to organisational readiness, is this e-health readiness type rightfully placed in the framework?</w:t>
            </w:r>
          </w:p>
        </w:tc>
        <w:tc>
          <w:tcPr>
            <w:tcW w:w="7568" w:type="dxa"/>
          </w:tcPr>
          <w:p w14:paraId="3C7A624D" w14:textId="36C45E30"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But can suggest it gets called Institutional governance, so that it is cross cutting including government readiness.</w:t>
            </w:r>
          </w:p>
        </w:tc>
        <w:tc>
          <w:tcPr>
            <w:tcW w:w="2242" w:type="dxa"/>
          </w:tcPr>
          <w:p w14:paraId="3E19F2CC" w14:textId="608BBD50"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04845940"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3EADD22C" w14:textId="77777777" w:rsidTr="004E1E63">
        <w:tc>
          <w:tcPr>
            <w:tcW w:w="2605" w:type="dxa"/>
            <w:vMerge/>
          </w:tcPr>
          <w:p w14:paraId="32784352" w14:textId="77777777" w:rsidR="00ED148A" w:rsidRPr="005258B7" w:rsidRDefault="00ED148A" w:rsidP="005D3295">
            <w:pPr>
              <w:spacing w:after="0" w:line="240" w:lineRule="auto"/>
              <w:rPr>
                <w:rFonts w:eastAsiaTheme="minorHAnsi"/>
                <w:lang w:val="en-US" w:eastAsia="en-US"/>
              </w:rPr>
            </w:pPr>
          </w:p>
        </w:tc>
        <w:tc>
          <w:tcPr>
            <w:tcW w:w="7568" w:type="dxa"/>
          </w:tcPr>
          <w:p w14:paraId="1564E3C6" w14:textId="265E1FD2"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 xml:space="preserve">2. I see organizational readiness as having elements of all four themes above, and find that where it is currently placed in the figure makes it too tightly coupled to Governance alone.  </w:t>
            </w:r>
          </w:p>
        </w:tc>
        <w:tc>
          <w:tcPr>
            <w:tcW w:w="2242" w:type="dxa"/>
          </w:tcPr>
          <w:p w14:paraId="5A82EFF4" w14:textId="6BEAA25E"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6C3C595A"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0513652C" w14:textId="77777777" w:rsidTr="004E1E63">
        <w:tc>
          <w:tcPr>
            <w:tcW w:w="2605" w:type="dxa"/>
            <w:vMerge/>
          </w:tcPr>
          <w:p w14:paraId="2D64C62A" w14:textId="77777777" w:rsidR="00ED148A" w:rsidRPr="005258B7" w:rsidRDefault="00ED148A" w:rsidP="005D3295">
            <w:pPr>
              <w:spacing w:after="0" w:line="240" w:lineRule="auto"/>
              <w:rPr>
                <w:rFonts w:eastAsiaTheme="minorHAnsi"/>
                <w:lang w:val="en-US" w:eastAsia="en-US"/>
              </w:rPr>
            </w:pPr>
          </w:p>
        </w:tc>
        <w:tc>
          <w:tcPr>
            <w:tcW w:w="7568" w:type="dxa"/>
          </w:tcPr>
          <w:p w14:paraId="0BF8E175" w14:textId="16FD832F"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3. Readiness of a country, a region, a local situation (</w:t>
            </w:r>
            <w:proofErr w:type="spellStart"/>
            <w:r w:rsidRPr="005258B7">
              <w:rPr>
                <w:rFonts w:ascii="Times New Roman" w:eastAsiaTheme="minorHAnsi" w:hAnsi="Times New Roman" w:cs="Times New Roman"/>
                <w:sz w:val="20"/>
                <w:szCs w:val="20"/>
                <w:lang w:val="en-US" w:eastAsia="en-US"/>
              </w:rPr>
              <w:t>e.g</w:t>
            </w:r>
            <w:proofErr w:type="spellEnd"/>
            <w:r w:rsidRPr="005258B7">
              <w:rPr>
                <w:rFonts w:ascii="Times New Roman" w:eastAsiaTheme="minorHAnsi" w:hAnsi="Times New Roman" w:cs="Times New Roman"/>
                <w:sz w:val="20"/>
                <w:szCs w:val="20"/>
                <w:lang w:val="en-US" w:eastAsia="en-US"/>
              </w:rPr>
              <w:t xml:space="preserve"> in a metropolitan area like Sao Paulo), a single hospital, a single GP office or community </w:t>
            </w:r>
            <w:proofErr w:type="spellStart"/>
            <w:r w:rsidRPr="005258B7">
              <w:rPr>
                <w:rFonts w:ascii="Times New Roman" w:eastAsiaTheme="minorHAnsi" w:hAnsi="Times New Roman" w:cs="Times New Roman"/>
                <w:sz w:val="20"/>
                <w:szCs w:val="20"/>
                <w:lang w:val="en-US" w:eastAsia="en-US"/>
              </w:rPr>
              <w:t>centre</w:t>
            </w:r>
            <w:proofErr w:type="spellEnd"/>
            <w:r w:rsidRPr="005258B7">
              <w:rPr>
                <w:rFonts w:ascii="Times New Roman" w:eastAsiaTheme="minorHAnsi" w:hAnsi="Times New Roman" w:cs="Times New Roman"/>
                <w:sz w:val="20"/>
                <w:szCs w:val="20"/>
                <w:lang w:val="en-US" w:eastAsia="en-US"/>
              </w:rPr>
              <w:t xml:space="preserve"> needs different tools for assessment, because the goal of the information needed for relevant decision taking differ, and the type of information/data needed differ.</w:t>
            </w:r>
          </w:p>
        </w:tc>
        <w:tc>
          <w:tcPr>
            <w:tcW w:w="2242" w:type="dxa"/>
          </w:tcPr>
          <w:p w14:paraId="65EDFAB3" w14:textId="40F1D191" w:rsidR="00ED148A" w:rsidRPr="005258B7" w:rsidRDefault="00DC23DA"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75B7A3E1"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7D3BAECB" w14:textId="77777777" w:rsidTr="004E1E63">
        <w:tc>
          <w:tcPr>
            <w:tcW w:w="2605" w:type="dxa"/>
            <w:vMerge w:val="restart"/>
          </w:tcPr>
          <w:p w14:paraId="541CEA1A"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6. Considering the narration given with regards to technological/infrastructural readiness, is this e-health readiness type rightfully placed in the framework?</w:t>
            </w:r>
          </w:p>
        </w:tc>
        <w:tc>
          <w:tcPr>
            <w:tcW w:w="7568" w:type="dxa"/>
          </w:tcPr>
          <w:p w14:paraId="67A08C4F" w14:textId="169E7193"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I see technological/infrastructure readiness as having elements of other themes (particularly Resources), and find that where it is currently placed in the figure makes it too tightly coupled to Governance alone.</w:t>
            </w:r>
          </w:p>
        </w:tc>
        <w:tc>
          <w:tcPr>
            <w:tcW w:w="2242" w:type="dxa"/>
          </w:tcPr>
          <w:p w14:paraId="1533983B" w14:textId="63C762C5"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7763C7A0"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5CF04EDD" w14:textId="77777777" w:rsidTr="004E1E63">
        <w:tc>
          <w:tcPr>
            <w:tcW w:w="2605" w:type="dxa"/>
            <w:vMerge/>
          </w:tcPr>
          <w:p w14:paraId="75AD980E" w14:textId="77777777" w:rsidR="00ED148A" w:rsidRPr="005258B7" w:rsidRDefault="00ED148A" w:rsidP="005D3295">
            <w:pPr>
              <w:spacing w:after="0" w:line="240" w:lineRule="auto"/>
              <w:rPr>
                <w:rFonts w:eastAsiaTheme="minorHAnsi"/>
                <w:lang w:val="en-US" w:eastAsia="en-US"/>
              </w:rPr>
            </w:pPr>
          </w:p>
        </w:tc>
        <w:tc>
          <w:tcPr>
            <w:tcW w:w="7568" w:type="dxa"/>
          </w:tcPr>
          <w:p w14:paraId="22BA620C" w14:textId="5777E387"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Depending on the institutional level (national versus GP office) readiness concerns totally different element.</w:t>
            </w:r>
          </w:p>
        </w:tc>
        <w:tc>
          <w:tcPr>
            <w:tcW w:w="2242" w:type="dxa"/>
          </w:tcPr>
          <w:p w14:paraId="63502C57" w14:textId="6F3E3CE5" w:rsidR="00ED148A" w:rsidRPr="005258B7" w:rsidRDefault="00D37F92"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15C1F879"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1EEF46A6" w14:textId="77777777" w:rsidTr="002379C8">
        <w:tc>
          <w:tcPr>
            <w:tcW w:w="2605" w:type="dxa"/>
            <w:vMerge w:val="restart"/>
            <w:shd w:val="clear" w:color="auto" w:fill="auto"/>
          </w:tcPr>
          <w:p w14:paraId="0A0E4C8E"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 xml:space="preserve">7. Considering the narration given with regards to healthcare provider readiness, </w:t>
            </w:r>
            <w:r w:rsidRPr="005258B7">
              <w:rPr>
                <w:rFonts w:ascii="Times New Roman" w:eastAsiaTheme="minorHAnsi" w:hAnsi="Times New Roman" w:cs="Times New Roman"/>
                <w:sz w:val="20"/>
                <w:szCs w:val="20"/>
                <w:lang w:val="en-US" w:eastAsia="en-US"/>
              </w:rPr>
              <w:lastRenderedPageBreak/>
              <w:t>is this e-health readiness type rightfully placed in the framework?</w:t>
            </w:r>
          </w:p>
        </w:tc>
        <w:tc>
          <w:tcPr>
            <w:tcW w:w="7568" w:type="dxa"/>
            <w:shd w:val="clear" w:color="auto" w:fill="auto"/>
          </w:tcPr>
          <w:p w14:paraId="28D6D44C" w14:textId="2D6084B1"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lastRenderedPageBreak/>
              <w:t>1. This should be captured under organizational readiness, no healthcare provider will be operating in isolation. Reducing the number of assessment themes helps to enable participation</w:t>
            </w:r>
          </w:p>
        </w:tc>
        <w:tc>
          <w:tcPr>
            <w:tcW w:w="2242" w:type="dxa"/>
          </w:tcPr>
          <w:p w14:paraId="549B2DF7" w14:textId="0E398BED"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603F4C13"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602B5682" w14:textId="77777777" w:rsidTr="002379C8">
        <w:tc>
          <w:tcPr>
            <w:tcW w:w="2605" w:type="dxa"/>
            <w:vMerge/>
            <w:shd w:val="clear" w:color="auto" w:fill="auto"/>
          </w:tcPr>
          <w:p w14:paraId="5C760CCB" w14:textId="77777777" w:rsidR="00ED148A" w:rsidRPr="005258B7" w:rsidRDefault="00ED148A" w:rsidP="005D3295">
            <w:pPr>
              <w:spacing w:after="0" w:line="240" w:lineRule="auto"/>
              <w:rPr>
                <w:rFonts w:eastAsiaTheme="minorHAnsi"/>
                <w:lang w:val="en-US" w:eastAsia="en-US"/>
              </w:rPr>
            </w:pPr>
          </w:p>
        </w:tc>
        <w:tc>
          <w:tcPr>
            <w:tcW w:w="7568" w:type="dxa"/>
            <w:shd w:val="clear" w:color="auto" w:fill="auto"/>
          </w:tcPr>
          <w:p w14:paraId="1C7368D6" w14:textId="6ACF3B30"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While I am happy with the overall placement of the provider for the specific purpose described above, I find that I would like to see a person (patient and health worker) more central in the figure.</w:t>
            </w:r>
          </w:p>
        </w:tc>
        <w:tc>
          <w:tcPr>
            <w:tcW w:w="2242" w:type="dxa"/>
          </w:tcPr>
          <w:p w14:paraId="12899251" w14:textId="50B9BE4A"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42BEE639"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7FBBA596" w14:textId="77777777" w:rsidTr="002379C8">
        <w:tc>
          <w:tcPr>
            <w:tcW w:w="2605" w:type="dxa"/>
            <w:vMerge/>
            <w:shd w:val="clear" w:color="auto" w:fill="auto"/>
          </w:tcPr>
          <w:p w14:paraId="79A2977C" w14:textId="77777777" w:rsidR="00ED148A" w:rsidRPr="005258B7" w:rsidRDefault="00ED148A" w:rsidP="005D3295">
            <w:pPr>
              <w:spacing w:after="0" w:line="240" w:lineRule="auto"/>
              <w:rPr>
                <w:rFonts w:eastAsiaTheme="minorHAnsi"/>
                <w:lang w:val="en-US" w:eastAsia="en-US"/>
              </w:rPr>
            </w:pPr>
          </w:p>
        </w:tc>
        <w:tc>
          <w:tcPr>
            <w:tcW w:w="7568" w:type="dxa"/>
            <w:shd w:val="clear" w:color="auto" w:fill="auto"/>
          </w:tcPr>
          <w:p w14:paraId="6D9A5D37" w14:textId="66E9DA61" w:rsidR="00ED148A" w:rsidRPr="005258B7" w:rsidRDefault="00ED148A" w:rsidP="005D3295">
            <w:pPr>
              <w:spacing w:after="0" w:line="240" w:lineRule="auto"/>
              <w:jc w:val="both"/>
              <w:rPr>
                <w:rFonts w:eastAsiaTheme="minorHAnsi"/>
                <w:lang w:val="en-US" w:eastAsia="en-US"/>
              </w:rPr>
            </w:pPr>
            <w:r w:rsidRPr="002379C8">
              <w:rPr>
                <w:rFonts w:ascii="Times New Roman" w:eastAsiaTheme="minorHAnsi" w:hAnsi="Times New Roman" w:cs="Times New Roman"/>
                <w:sz w:val="20"/>
                <w:szCs w:val="20"/>
                <w:lang w:val="en-US" w:eastAsia="en-US"/>
              </w:rPr>
              <w:t>3.unclear, whom you have in mind: healthcare provider’s personal experience- clearly differentiate organizational readiness (healthcare provider as organization like a hospital) from personal views and knowledge of individual healthcare professionals, nurses, health workers, patients, care</w:t>
            </w:r>
            <w:r w:rsidR="005D3295" w:rsidRPr="002379C8">
              <w:rPr>
                <w:rFonts w:ascii="Times New Roman" w:eastAsiaTheme="minorHAnsi" w:hAnsi="Times New Roman" w:cs="Times New Roman"/>
                <w:sz w:val="20"/>
                <w:szCs w:val="20"/>
                <w:lang w:val="en-US" w:eastAsia="en-US"/>
              </w:rPr>
              <w:t>ers- and also IT staff.</w:t>
            </w:r>
          </w:p>
        </w:tc>
        <w:tc>
          <w:tcPr>
            <w:tcW w:w="2242" w:type="dxa"/>
          </w:tcPr>
          <w:p w14:paraId="55F6F9D8" w14:textId="48710808" w:rsidR="00ED148A" w:rsidRPr="005258B7" w:rsidRDefault="00D37F92"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7EDBBED6"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0EC5F9C7" w14:textId="77777777" w:rsidTr="004E1E63">
        <w:tc>
          <w:tcPr>
            <w:tcW w:w="2605" w:type="dxa"/>
            <w:vMerge w:val="restart"/>
          </w:tcPr>
          <w:p w14:paraId="5CCC718A"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8. Considering the narration given with regards to engagement readiness, is this e-health readiness type rightfully placed in the framework?</w:t>
            </w:r>
          </w:p>
          <w:p w14:paraId="2A2C9353" w14:textId="77777777" w:rsidR="00ED148A" w:rsidRPr="005258B7" w:rsidRDefault="00ED148A" w:rsidP="005D3295">
            <w:pPr>
              <w:spacing w:after="0" w:line="240" w:lineRule="auto"/>
              <w:rPr>
                <w:rFonts w:eastAsiaTheme="minorHAnsi"/>
                <w:lang w:val="en-US" w:eastAsia="en-US"/>
              </w:rPr>
            </w:pPr>
          </w:p>
          <w:p w14:paraId="0B1CA8FA" w14:textId="77777777" w:rsidR="00ED148A" w:rsidRPr="005258B7" w:rsidRDefault="00ED148A" w:rsidP="005D3295">
            <w:pPr>
              <w:spacing w:after="0" w:line="240" w:lineRule="auto"/>
              <w:rPr>
                <w:rFonts w:eastAsiaTheme="minorHAnsi"/>
                <w:lang w:val="en-US" w:eastAsia="en-US"/>
              </w:rPr>
            </w:pPr>
          </w:p>
          <w:p w14:paraId="658B3FC8" w14:textId="77777777" w:rsidR="00ED148A" w:rsidRPr="005258B7" w:rsidRDefault="00ED148A" w:rsidP="005D3295">
            <w:pPr>
              <w:spacing w:after="0" w:line="240" w:lineRule="auto"/>
              <w:rPr>
                <w:rFonts w:eastAsiaTheme="minorHAnsi"/>
                <w:lang w:val="en-US" w:eastAsia="en-US"/>
              </w:rPr>
            </w:pPr>
          </w:p>
          <w:p w14:paraId="2A1AC801" w14:textId="77777777" w:rsidR="00ED148A" w:rsidRPr="005258B7" w:rsidRDefault="00ED148A" w:rsidP="005D3295">
            <w:pPr>
              <w:spacing w:after="0" w:line="240" w:lineRule="auto"/>
              <w:rPr>
                <w:rFonts w:eastAsiaTheme="minorHAnsi"/>
                <w:lang w:val="en-US" w:eastAsia="en-US"/>
              </w:rPr>
            </w:pPr>
          </w:p>
        </w:tc>
        <w:tc>
          <w:tcPr>
            <w:tcW w:w="7568" w:type="dxa"/>
          </w:tcPr>
          <w:p w14:paraId="677CFB95" w14:textId="2B1E85D1"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Engagement readiness sound a bit too difficult for anybody to process, I will suggest you call it Public readiness</w:t>
            </w:r>
          </w:p>
        </w:tc>
        <w:tc>
          <w:tcPr>
            <w:tcW w:w="2242" w:type="dxa"/>
          </w:tcPr>
          <w:p w14:paraId="40CC612A" w14:textId="5E029D67"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7BB86085" w14:textId="77777777" w:rsidR="00ED148A" w:rsidRPr="005258B7" w:rsidRDefault="00ED148A" w:rsidP="005D3295">
            <w:pPr>
              <w:spacing w:after="0" w:line="240" w:lineRule="auto"/>
              <w:jc w:val="center"/>
              <w:rPr>
                <w:rFonts w:eastAsiaTheme="minorHAnsi"/>
                <w:lang w:val="en-US" w:eastAsia="en-US"/>
              </w:rPr>
            </w:pPr>
          </w:p>
        </w:tc>
      </w:tr>
      <w:tr w:rsidR="004E1E63" w:rsidRPr="005258B7" w14:paraId="702EE48A" w14:textId="77777777" w:rsidTr="004E1E63">
        <w:tc>
          <w:tcPr>
            <w:tcW w:w="2605" w:type="dxa"/>
            <w:vMerge/>
          </w:tcPr>
          <w:p w14:paraId="2BD692B1" w14:textId="77777777" w:rsidR="004E1E63" w:rsidRPr="005258B7" w:rsidRDefault="004E1E63" w:rsidP="005D3295">
            <w:pPr>
              <w:spacing w:after="0" w:line="240" w:lineRule="auto"/>
              <w:rPr>
                <w:rFonts w:eastAsiaTheme="minorHAnsi"/>
                <w:lang w:val="en-US" w:eastAsia="en-US"/>
              </w:rPr>
            </w:pPr>
          </w:p>
        </w:tc>
        <w:tc>
          <w:tcPr>
            <w:tcW w:w="7568" w:type="dxa"/>
          </w:tcPr>
          <w:p w14:paraId="61C663B2" w14:textId="0E1C2E62" w:rsidR="004E1E63" w:rsidRPr="005258B7" w:rsidRDefault="004E1E63"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This needs clarification of "the community”. When applied to the public then there is little need for training and therefore acceptance.</w:t>
            </w:r>
          </w:p>
        </w:tc>
        <w:tc>
          <w:tcPr>
            <w:tcW w:w="2242" w:type="dxa"/>
          </w:tcPr>
          <w:p w14:paraId="12EB83E0" w14:textId="5DBAD75E" w:rsidR="004E1E63" w:rsidRDefault="004E1E63"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Pr="005258B7">
              <w:rPr>
                <w:rFonts w:ascii="Times New Roman" w:eastAsiaTheme="minorHAnsi" w:hAnsi="Times New Roman" w:cs="Times New Roman"/>
                <w:sz w:val="20"/>
                <w:szCs w:val="20"/>
                <w:lang w:val="en-US" w:eastAsia="en-US"/>
              </w:rPr>
              <w:t>eveloped world</w:t>
            </w:r>
          </w:p>
        </w:tc>
      </w:tr>
      <w:tr w:rsidR="00ED148A" w:rsidRPr="005258B7" w14:paraId="64966E9C" w14:textId="77777777" w:rsidTr="004E1E63">
        <w:tc>
          <w:tcPr>
            <w:tcW w:w="2605" w:type="dxa"/>
            <w:vMerge/>
          </w:tcPr>
          <w:p w14:paraId="5C0C131E" w14:textId="77777777" w:rsidR="00ED148A" w:rsidRPr="005258B7" w:rsidRDefault="00ED148A" w:rsidP="005D3295">
            <w:pPr>
              <w:spacing w:after="0" w:line="240" w:lineRule="auto"/>
              <w:rPr>
                <w:rFonts w:eastAsiaTheme="minorHAnsi"/>
                <w:lang w:val="en-US" w:eastAsia="en-US"/>
              </w:rPr>
            </w:pPr>
          </w:p>
        </w:tc>
        <w:tc>
          <w:tcPr>
            <w:tcW w:w="7568" w:type="dxa"/>
          </w:tcPr>
          <w:p w14:paraId="64BF5103" w14:textId="77777777" w:rsidR="00ED148A" w:rsidRPr="005258B7"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3. I have difficulty with Engagement Readiness not being aligned with the Engagement part of the Figure. I can see partly why there is an engagement focus specific to the Strategy process, though I would prefer them to be aligned for the figure to make sense for me.</w:t>
            </w:r>
          </w:p>
        </w:tc>
        <w:tc>
          <w:tcPr>
            <w:tcW w:w="2242" w:type="dxa"/>
          </w:tcPr>
          <w:p w14:paraId="3552B774" w14:textId="214141E7"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4154B9FA"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5A2BE08B" w14:textId="77777777" w:rsidTr="004E1E63">
        <w:tc>
          <w:tcPr>
            <w:tcW w:w="2605" w:type="dxa"/>
            <w:vMerge/>
          </w:tcPr>
          <w:p w14:paraId="7A1E555F" w14:textId="77777777" w:rsidR="00ED148A" w:rsidRPr="005258B7" w:rsidRDefault="00ED148A" w:rsidP="005D3295">
            <w:pPr>
              <w:spacing w:after="0" w:line="240" w:lineRule="auto"/>
              <w:rPr>
                <w:rFonts w:eastAsiaTheme="minorHAnsi"/>
                <w:lang w:val="en-US" w:eastAsia="en-US"/>
              </w:rPr>
            </w:pPr>
          </w:p>
        </w:tc>
        <w:tc>
          <w:tcPr>
            <w:tcW w:w="7568" w:type="dxa"/>
          </w:tcPr>
          <w:p w14:paraId="3169DD16" w14:textId="63E51912"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4. Concrete evidence indicates that you "only" need to engage the leaders (of the GP association. Leading doctors in a hospital, head nurses) sometimes if their peers trust them, then they will follow what their leaders decided for them- and successfully.</w:t>
            </w:r>
          </w:p>
        </w:tc>
        <w:tc>
          <w:tcPr>
            <w:tcW w:w="2242" w:type="dxa"/>
          </w:tcPr>
          <w:p w14:paraId="455369BC" w14:textId="382452D3" w:rsidR="00ED148A" w:rsidRPr="005258B7" w:rsidRDefault="007D5B9D"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2C0C3BD9"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7F3ED483" w14:textId="77777777" w:rsidTr="004E1E63">
        <w:tc>
          <w:tcPr>
            <w:tcW w:w="2605" w:type="dxa"/>
            <w:vMerge w:val="restart"/>
          </w:tcPr>
          <w:p w14:paraId="6052112E"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9. Considering the narration given with regards to societal readiness, is this e-health readiness type rightfully placed in the framework?</w:t>
            </w:r>
          </w:p>
        </w:tc>
        <w:tc>
          <w:tcPr>
            <w:tcW w:w="7568" w:type="dxa"/>
          </w:tcPr>
          <w:p w14:paraId="4975043E" w14:textId="66FFC544"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For the same argument raised earlier, this could just be under what I have proposed to be Public readiness</w:t>
            </w:r>
          </w:p>
        </w:tc>
        <w:tc>
          <w:tcPr>
            <w:tcW w:w="2242" w:type="dxa"/>
          </w:tcPr>
          <w:p w14:paraId="29309AFD" w14:textId="648A3647"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48B694EE"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205D9577" w14:textId="77777777" w:rsidTr="004C02E6">
        <w:tc>
          <w:tcPr>
            <w:tcW w:w="2605" w:type="dxa"/>
            <w:vMerge/>
          </w:tcPr>
          <w:p w14:paraId="286B8F8A" w14:textId="77777777" w:rsidR="00ED148A" w:rsidRPr="005258B7" w:rsidRDefault="00ED148A" w:rsidP="005D3295">
            <w:pPr>
              <w:spacing w:after="0" w:line="240" w:lineRule="auto"/>
              <w:rPr>
                <w:rFonts w:eastAsiaTheme="minorHAnsi"/>
                <w:lang w:val="en-US" w:eastAsia="en-US"/>
              </w:rPr>
            </w:pPr>
          </w:p>
        </w:tc>
        <w:tc>
          <w:tcPr>
            <w:tcW w:w="7568" w:type="dxa"/>
          </w:tcPr>
          <w:p w14:paraId="458A7E7A" w14:textId="7D3FB9F6"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(Participant did not provide a YES or NO answer)-where are we here- at the national policy/strategy level, or the local level or? This again illustrates the inconsistency in the framework.</w:t>
            </w:r>
          </w:p>
        </w:tc>
        <w:tc>
          <w:tcPr>
            <w:tcW w:w="2242" w:type="dxa"/>
            <w:shd w:val="clear" w:color="auto" w:fill="auto"/>
          </w:tcPr>
          <w:p w14:paraId="6D22D81F" w14:textId="34A65BA0" w:rsidR="00ED148A" w:rsidRPr="005258B7" w:rsidRDefault="007D5B9D" w:rsidP="005D3295">
            <w:pPr>
              <w:spacing w:after="0" w:line="240" w:lineRule="auto"/>
              <w:jc w:val="center"/>
              <w:rPr>
                <w:rFonts w:eastAsiaTheme="minorHAnsi"/>
                <w:lang w:val="en-US" w:eastAsia="en-US"/>
              </w:rPr>
            </w:pPr>
            <w:r w:rsidRPr="002379C8">
              <w:rPr>
                <w:rFonts w:ascii="Times New Roman" w:eastAsiaTheme="minorHAnsi" w:hAnsi="Times New Roman" w:cs="Times New Roman"/>
                <w:sz w:val="20"/>
                <w:szCs w:val="20"/>
                <w:lang w:val="en-US" w:eastAsia="en-US"/>
              </w:rPr>
              <w:t>D</w:t>
            </w:r>
            <w:r w:rsidR="00ED148A" w:rsidRPr="002379C8">
              <w:rPr>
                <w:rFonts w:ascii="Times New Roman" w:eastAsiaTheme="minorHAnsi" w:hAnsi="Times New Roman" w:cs="Times New Roman"/>
                <w:sz w:val="20"/>
                <w:szCs w:val="20"/>
                <w:lang w:val="en-US" w:eastAsia="en-US"/>
              </w:rPr>
              <w:t>evelope</w:t>
            </w:r>
            <w:bookmarkStart w:id="0" w:name="_GoBack"/>
            <w:bookmarkEnd w:id="0"/>
            <w:r w:rsidR="00ED148A" w:rsidRPr="002379C8">
              <w:rPr>
                <w:rFonts w:ascii="Times New Roman" w:eastAsiaTheme="minorHAnsi" w:hAnsi="Times New Roman" w:cs="Times New Roman"/>
                <w:sz w:val="20"/>
                <w:szCs w:val="20"/>
                <w:lang w:val="en-US" w:eastAsia="en-US"/>
              </w:rPr>
              <w:t>d world</w:t>
            </w:r>
          </w:p>
        </w:tc>
      </w:tr>
      <w:tr w:rsidR="00ED148A" w:rsidRPr="005258B7" w14:paraId="6CDCDB1C" w14:textId="77777777" w:rsidTr="004E1E63">
        <w:tc>
          <w:tcPr>
            <w:tcW w:w="2605" w:type="dxa"/>
            <w:vMerge w:val="restart"/>
          </w:tcPr>
          <w:p w14:paraId="0A799C15" w14:textId="77777777" w:rsidR="00ED148A" w:rsidRDefault="00ED148A" w:rsidP="005D3295">
            <w:pPr>
              <w:spacing w:after="0" w:line="240"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10. Considering the narration given with regards to core readiness, is this e-health readiness type rightfully placed in the framework?</w:t>
            </w:r>
          </w:p>
          <w:p w14:paraId="766576F1" w14:textId="77777777" w:rsidR="00ED148A" w:rsidRDefault="00ED148A" w:rsidP="005D3295">
            <w:pPr>
              <w:spacing w:after="0" w:line="240" w:lineRule="auto"/>
              <w:jc w:val="both"/>
              <w:rPr>
                <w:rFonts w:ascii="Times New Roman" w:eastAsiaTheme="minorHAnsi" w:hAnsi="Times New Roman" w:cs="Times New Roman"/>
                <w:sz w:val="20"/>
                <w:szCs w:val="20"/>
                <w:lang w:val="en-US" w:eastAsia="en-US"/>
              </w:rPr>
            </w:pPr>
          </w:p>
          <w:p w14:paraId="2D90E6ED" w14:textId="77777777" w:rsidR="00ED148A" w:rsidRDefault="00ED148A" w:rsidP="005D3295">
            <w:pPr>
              <w:spacing w:after="0" w:line="240" w:lineRule="auto"/>
              <w:jc w:val="both"/>
              <w:rPr>
                <w:rFonts w:ascii="Times New Roman" w:eastAsiaTheme="minorHAnsi" w:hAnsi="Times New Roman" w:cs="Times New Roman"/>
                <w:sz w:val="20"/>
                <w:szCs w:val="20"/>
                <w:lang w:val="en-US" w:eastAsia="en-US"/>
              </w:rPr>
            </w:pPr>
          </w:p>
          <w:p w14:paraId="2AF7D0D0" w14:textId="77777777" w:rsidR="00ED148A" w:rsidRDefault="00ED148A" w:rsidP="005D3295">
            <w:pPr>
              <w:spacing w:after="0" w:line="240" w:lineRule="auto"/>
              <w:jc w:val="both"/>
              <w:rPr>
                <w:rFonts w:ascii="Times New Roman" w:eastAsiaTheme="minorHAnsi" w:hAnsi="Times New Roman" w:cs="Times New Roman"/>
                <w:sz w:val="20"/>
                <w:szCs w:val="20"/>
                <w:lang w:val="en-US" w:eastAsia="en-US"/>
              </w:rPr>
            </w:pPr>
          </w:p>
          <w:p w14:paraId="001296AE" w14:textId="77777777" w:rsidR="00ED148A" w:rsidRDefault="00ED148A" w:rsidP="005D3295">
            <w:pPr>
              <w:spacing w:after="0" w:line="240" w:lineRule="auto"/>
              <w:jc w:val="both"/>
              <w:rPr>
                <w:rFonts w:ascii="Times New Roman" w:eastAsiaTheme="minorHAnsi" w:hAnsi="Times New Roman" w:cs="Times New Roman"/>
                <w:sz w:val="20"/>
                <w:szCs w:val="20"/>
                <w:lang w:val="en-US" w:eastAsia="en-US"/>
              </w:rPr>
            </w:pPr>
          </w:p>
          <w:p w14:paraId="413BC116" w14:textId="77777777" w:rsidR="00ED148A" w:rsidRPr="005258B7" w:rsidRDefault="00ED148A" w:rsidP="005D3295">
            <w:pPr>
              <w:spacing w:after="0" w:line="240" w:lineRule="auto"/>
              <w:jc w:val="both"/>
              <w:rPr>
                <w:rFonts w:eastAsiaTheme="minorHAnsi"/>
                <w:lang w:val="en-US" w:eastAsia="en-US"/>
              </w:rPr>
            </w:pPr>
          </w:p>
        </w:tc>
        <w:tc>
          <w:tcPr>
            <w:tcW w:w="7568" w:type="dxa"/>
          </w:tcPr>
          <w:p w14:paraId="26D37AE0" w14:textId="10CE00AA"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For the same argument raised earlier, this could just be under what I have proposed to be Public readiness.</w:t>
            </w:r>
          </w:p>
        </w:tc>
        <w:tc>
          <w:tcPr>
            <w:tcW w:w="2242" w:type="dxa"/>
          </w:tcPr>
          <w:p w14:paraId="1A1DB367" w14:textId="6D15E702"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00782999"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5F97C01F" w14:textId="77777777" w:rsidTr="004E1E63">
        <w:tc>
          <w:tcPr>
            <w:tcW w:w="2605" w:type="dxa"/>
            <w:vMerge/>
          </w:tcPr>
          <w:p w14:paraId="6FCEBFC3" w14:textId="77777777" w:rsidR="00ED148A" w:rsidRPr="005258B7" w:rsidRDefault="00ED148A" w:rsidP="005D3295">
            <w:pPr>
              <w:spacing w:after="0" w:line="240" w:lineRule="auto"/>
              <w:rPr>
                <w:rFonts w:eastAsiaTheme="minorHAnsi"/>
                <w:lang w:val="en-US" w:eastAsia="en-US"/>
              </w:rPr>
            </w:pPr>
          </w:p>
        </w:tc>
        <w:tc>
          <w:tcPr>
            <w:tcW w:w="7568" w:type="dxa"/>
          </w:tcPr>
          <w:p w14:paraId="27A5CC9D" w14:textId="49FC3B9F"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This is very subjective, which needs consideration, as it will depend on their perception of the benefits of the e-health service.</w:t>
            </w:r>
          </w:p>
        </w:tc>
        <w:tc>
          <w:tcPr>
            <w:tcW w:w="2242" w:type="dxa"/>
          </w:tcPr>
          <w:p w14:paraId="1EA75AEF" w14:textId="10B771E8" w:rsidR="00ED148A" w:rsidRPr="005258B7" w:rsidRDefault="007D5B9D"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155849A2"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7ADB8240" w14:textId="77777777" w:rsidTr="004C02E6">
        <w:tc>
          <w:tcPr>
            <w:tcW w:w="2605" w:type="dxa"/>
            <w:vMerge/>
          </w:tcPr>
          <w:p w14:paraId="5BB2477E" w14:textId="77777777" w:rsidR="00ED148A" w:rsidRPr="005258B7" w:rsidRDefault="00ED148A" w:rsidP="005D3295">
            <w:pPr>
              <w:spacing w:after="0" w:line="240" w:lineRule="auto"/>
              <w:rPr>
                <w:rFonts w:eastAsiaTheme="minorHAnsi"/>
                <w:lang w:val="en-US" w:eastAsia="en-US"/>
              </w:rPr>
            </w:pPr>
          </w:p>
        </w:tc>
        <w:tc>
          <w:tcPr>
            <w:tcW w:w="7568" w:type="dxa"/>
            <w:shd w:val="clear" w:color="auto" w:fill="FFFFFF" w:themeFill="background1"/>
          </w:tcPr>
          <w:p w14:paraId="616D8BA2" w14:textId="77777777" w:rsidR="00ED148A" w:rsidRPr="005258B7" w:rsidRDefault="00ED148A" w:rsidP="005D3295">
            <w:pPr>
              <w:spacing w:after="0" w:line="240" w:lineRule="auto"/>
              <w:rPr>
                <w:rFonts w:eastAsiaTheme="minorHAnsi"/>
                <w:lang w:val="en-US" w:eastAsia="en-US"/>
              </w:rPr>
            </w:pPr>
            <w:r w:rsidRPr="004C02E6">
              <w:rPr>
                <w:rFonts w:ascii="Times New Roman" w:eastAsiaTheme="minorHAnsi" w:hAnsi="Times New Roman" w:cs="Times New Roman"/>
                <w:sz w:val="20"/>
                <w:szCs w:val="20"/>
                <w:lang w:val="en-US" w:eastAsia="en-US"/>
              </w:rPr>
              <w:t>3. This is a very negative view-most doctors always want to improve and are not necessarily dissatisfied with what they do and achieve.</w:t>
            </w:r>
          </w:p>
        </w:tc>
        <w:tc>
          <w:tcPr>
            <w:tcW w:w="2242" w:type="dxa"/>
            <w:shd w:val="clear" w:color="auto" w:fill="FFFFFF" w:themeFill="background1"/>
          </w:tcPr>
          <w:p w14:paraId="42929E0B" w14:textId="65D44925" w:rsidR="00ED148A" w:rsidRPr="005258B7" w:rsidRDefault="007D5B9D"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tc>
      </w:tr>
      <w:tr w:rsidR="00ED148A" w:rsidRPr="005258B7" w14:paraId="229197D4" w14:textId="77777777" w:rsidTr="004E1E63">
        <w:tc>
          <w:tcPr>
            <w:tcW w:w="2605" w:type="dxa"/>
            <w:vMerge w:val="restart"/>
          </w:tcPr>
          <w:p w14:paraId="5220BD98"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lastRenderedPageBreak/>
              <w:t>11. Considering the narration given with regards to government readiness, is this e-health readiness type rightfully placed in the framework?</w:t>
            </w:r>
          </w:p>
          <w:p w14:paraId="4D16633C"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p>
          <w:p w14:paraId="6EE9C7AA"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p>
          <w:p w14:paraId="199DC0EB"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p>
          <w:p w14:paraId="53FEAA19"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p>
          <w:p w14:paraId="6BD059CB"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p>
          <w:p w14:paraId="3311C359" w14:textId="77777777" w:rsidR="00ED148A" w:rsidRPr="005258B7" w:rsidRDefault="00ED148A" w:rsidP="005D3295">
            <w:pPr>
              <w:spacing w:after="0" w:line="240" w:lineRule="auto"/>
              <w:jc w:val="both"/>
              <w:rPr>
                <w:rFonts w:eastAsiaTheme="minorHAnsi"/>
                <w:lang w:val="en-US" w:eastAsia="en-US"/>
              </w:rPr>
            </w:pPr>
          </w:p>
        </w:tc>
        <w:tc>
          <w:tcPr>
            <w:tcW w:w="7568" w:type="dxa"/>
          </w:tcPr>
          <w:p w14:paraId="07558F0B" w14:textId="6C880FA3"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Can I suggest it gets called Institutional governance, so that its cross cutting including government readiness</w:t>
            </w:r>
          </w:p>
        </w:tc>
        <w:tc>
          <w:tcPr>
            <w:tcW w:w="2242" w:type="dxa"/>
          </w:tcPr>
          <w:p w14:paraId="785D48B9" w14:textId="1C06FE83"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Botswana</w:t>
            </w:r>
          </w:p>
          <w:p w14:paraId="2DBBD619" w14:textId="77777777" w:rsidR="00ED148A" w:rsidRPr="005258B7" w:rsidRDefault="00ED148A" w:rsidP="005D3295">
            <w:pPr>
              <w:spacing w:after="0" w:line="240" w:lineRule="auto"/>
              <w:jc w:val="center"/>
              <w:rPr>
                <w:rFonts w:eastAsiaTheme="minorHAnsi"/>
                <w:lang w:val="en-US" w:eastAsia="en-US"/>
              </w:rPr>
            </w:pPr>
          </w:p>
        </w:tc>
      </w:tr>
      <w:tr w:rsidR="004E1E63" w:rsidRPr="005258B7" w14:paraId="47BC7353" w14:textId="77777777" w:rsidTr="004E1E63">
        <w:tc>
          <w:tcPr>
            <w:tcW w:w="2605" w:type="dxa"/>
            <w:vMerge/>
          </w:tcPr>
          <w:p w14:paraId="42CA7D7B" w14:textId="77777777" w:rsidR="004E1E63" w:rsidRPr="005258B7" w:rsidRDefault="004E1E63" w:rsidP="005D3295">
            <w:pPr>
              <w:spacing w:after="0" w:line="240" w:lineRule="auto"/>
              <w:rPr>
                <w:rFonts w:eastAsiaTheme="minorHAnsi"/>
                <w:lang w:val="en-US" w:eastAsia="en-US"/>
              </w:rPr>
            </w:pPr>
          </w:p>
        </w:tc>
        <w:tc>
          <w:tcPr>
            <w:tcW w:w="7568" w:type="dxa"/>
          </w:tcPr>
          <w:p w14:paraId="6D3CA0F6" w14:textId="430343F0" w:rsidR="004E1E63" w:rsidRPr="005258B7" w:rsidRDefault="004E1E63"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The relevance will depend on the scale of operation, e.g. is it to be national policy, or operated at local level</w:t>
            </w:r>
          </w:p>
        </w:tc>
        <w:tc>
          <w:tcPr>
            <w:tcW w:w="2242" w:type="dxa"/>
          </w:tcPr>
          <w:p w14:paraId="49F7EFEF" w14:textId="7FBABAF6" w:rsidR="004E1E63" w:rsidRDefault="004E1E63"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Pr="005258B7">
              <w:rPr>
                <w:rFonts w:ascii="Times New Roman" w:eastAsiaTheme="minorHAnsi" w:hAnsi="Times New Roman" w:cs="Times New Roman"/>
                <w:sz w:val="20"/>
                <w:szCs w:val="20"/>
                <w:lang w:val="en-US" w:eastAsia="en-US"/>
              </w:rPr>
              <w:t>eveloped world</w:t>
            </w:r>
          </w:p>
        </w:tc>
      </w:tr>
      <w:tr w:rsidR="00ED148A" w:rsidRPr="005258B7" w14:paraId="1AB55095" w14:textId="77777777" w:rsidTr="004E1E63">
        <w:tc>
          <w:tcPr>
            <w:tcW w:w="2605" w:type="dxa"/>
            <w:vMerge/>
          </w:tcPr>
          <w:p w14:paraId="467A5C08" w14:textId="77777777" w:rsidR="00ED148A" w:rsidRPr="005258B7" w:rsidRDefault="00ED148A" w:rsidP="005D3295">
            <w:pPr>
              <w:spacing w:after="0" w:line="240" w:lineRule="auto"/>
              <w:rPr>
                <w:rFonts w:eastAsiaTheme="minorHAnsi"/>
                <w:lang w:val="en-US" w:eastAsia="en-US"/>
              </w:rPr>
            </w:pPr>
          </w:p>
        </w:tc>
        <w:tc>
          <w:tcPr>
            <w:tcW w:w="7568" w:type="dxa"/>
          </w:tcPr>
          <w:p w14:paraId="09520108" w14:textId="39A35C3D" w:rsidR="00ED148A" w:rsidRPr="005258B7" w:rsidRDefault="00ED148A" w:rsidP="005D3295">
            <w:pPr>
              <w:spacing w:after="160" w:line="259" w:lineRule="auto"/>
              <w:rPr>
                <w:rFonts w:eastAsiaTheme="minorHAnsi"/>
                <w:lang w:val="en-US" w:eastAsia="en-US"/>
              </w:rPr>
            </w:pPr>
            <w:r w:rsidRPr="005258B7">
              <w:rPr>
                <w:rFonts w:ascii="Times New Roman" w:eastAsiaTheme="minorHAnsi" w:hAnsi="Times New Roman" w:cs="Times New Roman"/>
                <w:sz w:val="20"/>
                <w:szCs w:val="20"/>
                <w:lang w:val="en-US" w:eastAsia="en-US"/>
              </w:rPr>
              <w:t>3.</w:t>
            </w:r>
            <w:r w:rsidRPr="005258B7">
              <w:rPr>
                <w:rFonts w:eastAsiaTheme="minorHAnsi"/>
                <w:sz w:val="20"/>
                <w:szCs w:val="20"/>
                <w:lang w:val="en-US" w:eastAsia="en-US"/>
              </w:rPr>
              <w:t xml:space="preserve"> </w:t>
            </w:r>
            <w:r w:rsidRPr="005258B7">
              <w:rPr>
                <w:rFonts w:ascii="Times New Roman" w:eastAsiaTheme="minorHAnsi" w:hAnsi="Times New Roman" w:cs="Times New Roman"/>
                <w:sz w:val="20"/>
                <w:szCs w:val="20"/>
                <w:lang w:val="en-US" w:eastAsia="en-US"/>
              </w:rPr>
              <w:t>I can’t see why Government Readiness should not be linked to the Government bubble, rather than the Governance bubble, which seems too narrow a perspective to cover Government readiness the way it is defined above.</w:t>
            </w:r>
          </w:p>
        </w:tc>
        <w:tc>
          <w:tcPr>
            <w:tcW w:w="2242" w:type="dxa"/>
          </w:tcPr>
          <w:p w14:paraId="4424091F" w14:textId="74DFB141"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357ED4E3"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2F0CA02E" w14:textId="77777777" w:rsidTr="004E1E63">
        <w:tc>
          <w:tcPr>
            <w:tcW w:w="2605" w:type="dxa"/>
            <w:vMerge/>
          </w:tcPr>
          <w:p w14:paraId="38E1241E" w14:textId="77777777" w:rsidR="00ED148A" w:rsidRPr="005258B7" w:rsidRDefault="00ED148A" w:rsidP="005D3295">
            <w:pPr>
              <w:spacing w:after="0" w:line="240" w:lineRule="auto"/>
              <w:rPr>
                <w:rFonts w:eastAsiaTheme="minorHAnsi"/>
                <w:lang w:val="en-US" w:eastAsia="en-US"/>
              </w:rPr>
            </w:pPr>
          </w:p>
        </w:tc>
        <w:tc>
          <w:tcPr>
            <w:tcW w:w="7568" w:type="dxa"/>
          </w:tcPr>
          <w:p w14:paraId="40919850" w14:textId="4B166727" w:rsidR="00ED148A" w:rsidRPr="005258B7" w:rsidRDefault="00ED148A" w:rsidP="005D3295">
            <w:pPr>
              <w:spacing w:after="160" w:line="259"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4. The role of government and its impact depends on the type of healthcare systems, and at the political level it may be even more important for parliament to lead and tell the government what to do.</w:t>
            </w:r>
          </w:p>
        </w:tc>
        <w:tc>
          <w:tcPr>
            <w:tcW w:w="2242" w:type="dxa"/>
          </w:tcPr>
          <w:p w14:paraId="2C8D1B7E" w14:textId="2440D5EF" w:rsidR="00ED148A" w:rsidRPr="005258B7" w:rsidRDefault="007D5B9D"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A152B9">
              <w:rPr>
                <w:rFonts w:ascii="Times New Roman" w:eastAsiaTheme="minorHAnsi" w:hAnsi="Times New Roman" w:cs="Times New Roman"/>
                <w:sz w:val="20"/>
                <w:szCs w:val="20"/>
                <w:lang w:val="en-US" w:eastAsia="en-US"/>
              </w:rPr>
              <w:t>eveloped</w:t>
            </w:r>
            <w:r w:rsidR="00ED148A" w:rsidRPr="005258B7">
              <w:rPr>
                <w:rFonts w:ascii="Times New Roman" w:eastAsiaTheme="minorHAnsi" w:hAnsi="Times New Roman" w:cs="Times New Roman"/>
                <w:sz w:val="20"/>
                <w:szCs w:val="20"/>
                <w:lang w:val="en-US" w:eastAsia="en-US"/>
              </w:rPr>
              <w:t xml:space="preserve"> world</w:t>
            </w:r>
          </w:p>
          <w:p w14:paraId="3C646FDD"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116D7502" w14:textId="77777777" w:rsidTr="004E1E63">
        <w:trPr>
          <w:trHeight w:val="70"/>
        </w:trPr>
        <w:tc>
          <w:tcPr>
            <w:tcW w:w="2605" w:type="dxa"/>
            <w:vMerge w:val="restart"/>
          </w:tcPr>
          <w:p w14:paraId="1269C048" w14:textId="77777777" w:rsidR="00ED148A" w:rsidRPr="005258B7" w:rsidRDefault="00ED148A" w:rsidP="005D3295">
            <w:pPr>
              <w:spacing w:after="0" w:line="240"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12. Considering the narration given with regards to public/patient readiness, is this e-health readiness type rightfully placed in the framework?</w:t>
            </w:r>
          </w:p>
          <w:p w14:paraId="117A3382" w14:textId="77777777" w:rsidR="00ED148A" w:rsidRPr="005258B7" w:rsidRDefault="00ED148A" w:rsidP="005D3295">
            <w:pPr>
              <w:spacing w:after="0" w:line="240" w:lineRule="auto"/>
              <w:jc w:val="both"/>
              <w:rPr>
                <w:rFonts w:eastAsiaTheme="minorHAnsi"/>
                <w:lang w:val="en-US" w:eastAsia="en-US"/>
              </w:rPr>
            </w:pPr>
          </w:p>
        </w:tc>
        <w:tc>
          <w:tcPr>
            <w:tcW w:w="7568" w:type="dxa"/>
          </w:tcPr>
          <w:p w14:paraId="3DA10565" w14:textId="3666E0AD"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1. This should be components under the larger</w:t>
            </w:r>
            <w:r w:rsidR="004E1E63">
              <w:rPr>
                <w:rFonts w:ascii="Times New Roman" w:eastAsiaTheme="minorHAnsi" w:hAnsi="Times New Roman" w:cs="Times New Roman"/>
                <w:sz w:val="20"/>
                <w:szCs w:val="20"/>
                <w:lang w:val="en-US" w:eastAsia="en-US"/>
              </w:rPr>
              <w:t xml:space="preserve"> Public readiness proposed above</w:t>
            </w:r>
          </w:p>
        </w:tc>
        <w:tc>
          <w:tcPr>
            <w:tcW w:w="2242" w:type="dxa"/>
          </w:tcPr>
          <w:p w14:paraId="1A1114BF" w14:textId="23C62890" w:rsidR="00ED148A" w:rsidRPr="005258B7" w:rsidRDefault="00ED148A" w:rsidP="005D3295">
            <w:pPr>
              <w:spacing w:after="160" w:line="259" w:lineRule="auto"/>
              <w:jc w:val="center"/>
              <w:rPr>
                <w:rFonts w:eastAsiaTheme="minorHAnsi"/>
                <w:lang w:val="en-US" w:eastAsia="en-US"/>
              </w:rPr>
            </w:pPr>
            <w:r w:rsidRPr="005258B7">
              <w:rPr>
                <w:rFonts w:ascii="Times New Roman" w:eastAsiaTheme="minorHAnsi" w:hAnsi="Times New Roman" w:cs="Times New Roman"/>
                <w:sz w:val="20"/>
                <w:szCs w:val="20"/>
                <w:lang w:val="en-US" w:eastAsia="en-US"/>
              </w:rPr>
              <w:t>Botswana</w:t>
            </w:r>
          </w:p>
        </w:tc>
      </w:tr>
      <w:tr w:rsidR="00ED148A" w:rsidRPr="005258B7" w14:paraId="44D4EC3B" w14:textId="77777777" w:rsidTr="004E1E63">
        <w:tc>
          <w:tcPr>
            <w:tcW w:w="2605" w:type="dxa"/>
            <w:vMerge/>
          </w:tcPr>
          <w:p w14:paraId="2F2E992E" w14:textId="77777777" w:rsidR="00ED148A" w:rsidRPr="005258B7" w:rsidRDefault="00ED148A" w:rsidP="005D3295">
            <w:pPr>
              <w:spacing w:after="0" w:line="240" w:lineRule="auto"/>
              <w:rPr>
                <w:rFonts w:eastAsiaTheme="minorHAnsi"/>
                <w:lang w:val="en-US" w:eastAsia="en-US"/>
              </w:rPr>
            </w:pPr>
          </w:p>
        </w:tc>
        <w:tc>
          <w:tcPr>
            <w:tcW w:w="7568" w:type="dxa"/>
          </w:tcPr>
          <w:p w14:paraId="29B7502E" w14:textId="77777777" w:rsidR="00ED148A" w:rsidRPr="005258B7"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2. Some overlap between public/patient, core readiness and engagement readiness</w:t>
            </w:r>
          </w:p>
        </w:tc>
        <w:tc>
          <w:tcPr>
            <w:tcW w:w="2242" w:type="dxa"/>
          </w:tcPr>
          <w:p w14:paraId="788BBFB6" w14:textId="23FFC948" w:rsidR="00ED148A" w:rsidRPr="005258B7" w:rsidRDefault="00F56F2F"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tc>
      </w:tr>
      <w:tr w:rsidR="00ED148A" w:rsidRPr="005258B7" w14:paraId="2184457E" w14:textId="77777777" w:rsidTr="004E1E63">
        <w:tc>
          <w:tcPr>
            <w:tcW w:w="2605" w:type="dxa"/>
            <w:vMerge/>
          </w:tcPr>
          <w:p w14:paraId="37776435" w14:textId="77777777" w:rsidR="00ED148A" w:rsidRPr="005258B7" w:rsidRDefault="00ED148A" w:rsidP="005D3295">
            <w:pPr>
              <w:spacing w:after="0" w:line="240" w:lineRule="auto"/>
              <w:rPr>
                <w:rFonts w:eastAsiaTheme="minorHAnsi"/>
                <w:lang w:val="en-US" w:eastAsia="en-US"/>
              </w:rPr>
            </w:pPr>
          </w:p>
        </w:tc>
        <w:tc>
          <w:tcPr>
            <w:tcW w:w="7568" w:type="dxa"/>
          </w:tcPr>
          <w:p w14:paraId="2D1296DE" w14:textId="4CC9521B" w:rsidR="00ED148A" w:rsidRPr="005258B7" w:rsidRDefault="00ED148A" w:rsidP="005D3295">
            <w:pPr>
              <w:spacing w:after="160" w:line="259"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3.</w:t>
            </w:r>
            <w:r w:rsidRPr="005258B7">
              <w:rPr>
                <w:rFonts w:eastAsiaTheme="minorHAnsi"/>
                <w:sz w:val="20"/>
                <w:szCs w:val="20"/>
                <w:lang w:val="en-US" w:eastAsia="en-US"/>
              </w:rPr>
              <w:t xml:space="preserve"> </w:t>
            </w:r>
            <w:r w:rsidRPr="005258B7">
              <w:rPr>
                <w:rFonts w:ascii="Times New Roman" w:eastAsiaTheme="minorHAnsi" w:hAnsi="Times New Roman" w:cs="Times New Roman"/>
                <w:sz w:val="20"/>
                <w:szCs w:val="20"/>
                <w:lang w:val="en-US" w:eastAsia="en-US"/>
              </w:rPr>
              <w:t>The relevance will depend entirely on the e-health service under consideration. Generally the public/patient accept what is given by the clinician if they are convinced it is beneficial</w:t>
            </w:r>
          </w:p>
        </w:tc>
        <w:tc>
          <w:tcPr>
            <w:tcW w:w="2242" w:type="dxa"/>
          </w:tcPr>
          <w:p w14:paraId="3D329DC3" w14:textId="06353BD3" w:rsidR="00ED148A" w:rsidRPr="005258B7" w:rsidRDefault="00F56F2F"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59DB16E2"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60910A35" w14:textId="77777777" w:rsidTr="004E1E63">
        <w:tc>
          <w:tcPr>
            <w:tcW w:w="2605" w:type="dxa"/>
            <w:vMerge/>
          </w:tcPr>
          <w:p w14:paraId="6A6AA905" w14:textId="77777777" w:rsidR="00ED148A" w:rsidRPr="005258B7" w:rsidRDefault="00ED148A" w:rsidP="005D3295">
            <w:pPr>
              <w:spacing w:after="0" w:line="240" w:lineRule="auto"/>
              <w:rPr>
                <w:rFonts w:eastAsiaTheme="minorHAnsi"/>
                <w:lang w:val="en-US" w:eastAsia="en-US"/>
              </w:rPr>
            </w:pPr>
          </w:p>
        </w:tc>
        <w:tc>
          <w:tcPr>
            <w:tcW w:w="7568" w:type="dxa"/>
          </w:tcPr>
          <w:p w14:paraId="5A3BA314" w14:textId="625FBC9C" w:rsidR="00ED148A" w:rsidRPr="004E1E63"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4.</w:t>
            </w:r>
            <w:r w:rsidRPr="005258B7">
              <w:rPr>
                <w:rFonts w:eastAsiaTheme="minorHAnsi"/>
                <w:sz w:val="20"/>
                <w:szCs w:val="20"/>
                <w:lang w:val="en-US" w:eastAsia="en-US"/>
              </w:rPr>
              <w:t xml:space="preserve"> </w:t>
            </w:r>
            <w:r w:rsidRPr="005258B7">
              <w:rPr>
                <w:rFonts w:ascii="Times New Roman" w:eastAsiaTheme="minorHAnsi" w:hAnsi="Times New Roman" w:cs="Times New Roman"/>
                <w:sz w:val="20"/>
                <w:szCs w:val="20"/>
                <w:lang w:val="en-US" w:eastAsia="en-US"/>
              </w:rPr>
              <w:t>I am very happy to see the patient explicitly mentioned, though I would prefer to see a relationship between this and other parts of the Figure, particularly Access.</w:t>
            </w:r>
          </w:p>
        </w:tc>
        <w:tc>
          <w:tcPr>
            <w:tcW w:w="2242" w:type="dxa"/>
          </w:tcPr>
          <w:p w14:paraId="3CEC125A" w14:textId="5D074A98" w:rsidR="00ED148A" w:rsidRPr="005258B7" w:rsidRDefault="00ED148A" w:rsidP="005D3295">
            <w:pPr>
              <w:spacing w:after="160" w:line="259" w:lineRule="auto"/>
              <w:jc w:val="center"/>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LMIC within SSA</w:t>
            </w:r>
          </w:p>
          <w:p w14:paraId="4788E99A"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61CBF518" w14:textId="77777777" w:rsidTr="004C02E6">
        <w:trPr>
          <w:trHeight w:val="1509"/>
        </w:trPr>
        <w:tc>
          <w:tcPr>
            <w:tcW w:w="2605" w:type="dxa"/>
            <w:vMerge/>
          </w:tcPr>
          <w:p w14:paraId="37418ED0" w14:textId="77777777" w:rsidR="00ED148A" w:rsidRPr="005258B7" w:rsidRDefault="00ED148A" w:rsidP="005D3295">
            <w:pPr>
              <w:spacing w:after="0" w:line="240" w:lineRule="auto"/>
              <w:rPr>
                <w:rFonts w:eastAsiaTheme="minorHAnsi"/>
                <w:lang w:val="en-US" w:eastAsia="en-US"/>
              </w:rPr>
            </w:pPr>
          </w:p>
        </w:tc>
        <w:tc>
          <w:tcPr>
            <w:tcW w:w="7568" w:type="dxa"/>
            <w:shd w:val="clear" w:color="auto" w:fill="FFFFFF" w:themeFill="background1"/>
          </w:tcPr>
          <w:p w14:paraId="69108931" w14:textId="6A984E36" w:rsidR="00ED148A" w:rsidRPr="005258B7" w:rsidRDefault="00ED148A" w:rsidP="005D3295">
            <w:pPr>
              <w:spacing w:after="0" w:line="240" w:lineRule="auto"/>
              <w:jc w:val="both"/>
              <w:rPr>
                <w:rFonts w:eastAsiaTheme="minorHAnsi"/>
                <w:lang w:val="en-US" w:eastAsia="en-US"/>
              </w:rPr>
            </w:pPr>
            <w:r w:rsidRPr="004C02E6">
              <w:rPr>
                <w:rFonts w:ascii="Times New Roman" w:eastAsiaTheme="minorHAnsi" w:hAnsi="Times New Roman" w:cs="Times New Roman"/>
                <w:sz w:val="20"/>
                <w:szCs w:val="20"/>
                <w:lang w:val="en-US" w:eastAsia="en-US"/>
              </w:rPr>
              <w:t>5. Too simple: you need a certain level of IT savvy of patients, and of course electricity and telecommunication access, but you also need doctors and nurses whom they trust and who explain what digital health can do-if they trust them, they will follow them, or not. But there are many, probably more important initial applications where patients are not at all involved as users. Again, it depends on hea</w:t>
            </w:r>
            <w:r w:rsidR="004E1E63" w:rsidRPr="004C02E6">
              <w:rPr>
                <w:rFonts w:ascii="Times New Roman" w:eastAsiaTheme="minorHAnsi" w:hAnsi="Times New Roman" w:cs="Times New Roman"/>
                <w:sz w:val="20"/>
                <w:szCs w:val="20"/>
                <w:lang w:val="en-US" w:eastAsia="en-US"/>
              </w:rPr>
              <w:t>lth policy priorities and goals.</w:t>
            </w:r>
          </w:p>
        </w:tc>
        <w:tc>
          <w:tcPr>
            <w:tcW w:w="2242" w:type="dxa"/>
          </w:tcPr>
          <w:p w14:paraId="5E9C1850" w14:textId="1633FCA0" w:rsidR="00ED148A" w:rsidRPr="005258B7" w:rsidRDefault="008F01C0" w:rsidP="005D3295">
            <w:pPr>
              <w:spacing w:after="160" w:line="259" w:lineRule="auto"/>
              <w:jc w:val="center"/>
              <w:rPr>
                <w:rFonts w:eastAsiaTheme="minorHAnsi"/>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tc>
      </w:tr>
      <w:tr w:rsidR="00ED148A" w:rsidRPr="005258B7" w14:paraId="5C2CD490" w14:textId="77777777" w:rsidTr="004E1E63">
        <w:tc>
          <w:tcPr>
            <w:tcW w:w="2605" w:type="dxa"/>
            <w:vMerge w:val="restart"/>
          </w:tcPr>
          <w:p w14:paraId="68867FC5" w14:textId="77777777" w:rsidR="00ED148A" w:rsidRPr="005258B7" w:rsidRDefault="00ED148A" w:rsidP="005D3295">
            <w:pPr>
              <w:spacing w:after="0" w:line="240" w:lineRule="auto"/>
              <w:jc w:val="both"/>
              <w:rPr>
                <w:rFonts w:eastAsiaTheme="minorHAnsi"/>
                <w:lang w:val="en-US" w:eastAsia="en-US"/>
              </w:rPr>
            </w:pPr>
            <w:r w:rsidRPr="005258B7">
              <w:rPr>
                <w:rFonts w:ascii="Times New Roman" w:eastAsiaTheme="minorHAnsi" w:hAnsi="Times New Roman" w:cs="Times New Roman"/>
                <w:sz w:val="20"/>
                <w:szCs w:val="20"/>
                <w:lang w:val="en-US" w:eastAsia="en-US"/>
              </w:rPr>
              <w:t xml:space="preserve">13.Considering the intent of the framework proposed, which is to guide e-health readiness assessment in the context of developing countries (using Botswana as the exemplar), and considering the proviso that specifics of the content must </w:t>
            </w:r>
            <w:r w:rsidRPr="005258B7">
              <w:rPr>
                <w:rFonts w:ascii="Times New Roman" w:eastAsiaTheme="minorHAnsi" w:hAnsi="Times New Roman" w:cs="Times New Roman"/>
                <w:sz w:val="20"/>
                <w:szCs w:val="20"/>
                <w:lang w:val="en-US" w:eastAsia="en-US"/>
              </w:rPr>
              <w:lastRenderedPageBreak/>
              <w:t>be modified to be context (country) specific:  Is the framework in its current form suitable to achieve this?</w:t>
            </w:r>
          </w:p>
        </w:tc>
        <w:tc>
          <w:tcPr>
            <w:tcW w:w="7568" w:type="dxa"/>
          </w:tcPr>
          <w:p w14:paraId="643C4754" w14:textId="6FFD6EA4" w:rsidR="00ED148A" w:rsidRPr="004E1E63" w:rsidRDefault="00ED148A" w:rsidP="005D3295">
            <w:pPr>
              <w:spacing w:after="160" w:line="259" w:lineRule="auto"/>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lastRenderedPageBreak/>
              <w:t>1. The only potential improvement to consider would be refining the relationship between public patient readiness, core readiness and engagement readiness.</w:t>
            </w:r>
          </w:p>
        </w:tc>
        <w:tc>
          <w:tcPr>
            <w:tcW w:w="2242" w:type="dxa"/>
          </w:tcPr>
          <w:p w14:paraId="77894671" w14:textId="27956973" w:rsidR="00ED148A" w:rsidRPr="005258B7" w:rsidRDefault="008F01C0"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t>D</w:t>
            </w:r>
            <w:r w:rsidR="00ED148A" w:rsidRPr="005258B7">
              <w:rPr>
                <w:rFonts w:ascii="Times New Roman" w:eastAsiaTheme="minorHAnsi" w:hAnsi="Times New Roman" w:cs="Times New Roman"/>
                <w:sz w:val="20"/>
                <w:szCs w:val="20"/>
                <w:lang w:val="en-US" w:eastAsia="en-US"/>
              </w:rPr>
              <w:t>eveloped world</w:t>
            </w:r>
          </w:p>
          <w:p w14:paraId="68605097" w14:textId="77777777" w:rsidR="00ED148A" w:rsidRPr="005258B7" w:rsidRDefault="00ED148A" w:rsidP="005D3295">
            <w:pPr>
              <w:spacing w:after="0" w:line="240" w:lineRule="auto"/>
              <w:jc w:val="center"/>
              <w:rPr>
                <w:rFonts w:eastAsiaTheme="minorHAnsi"/>
                <w:lang w:val="en-US" w:eastAsia="en-US"/>
              </w:rPr>
            </w:pPr>
          </w:p>
        </w:tc>
      </w:tr>
      <w:tr w:rsidR="00ED148A" w:rsidRPr="005258B7" w14:paraId="2C2D3CCB" w14:textId="77777777" w:rsidTr="004E1E63">
        <w:tc>
          <w:tcPr>
            <w:tcW w:w="2605" w:type="dxa"/>
            <w:vMerge/>
          </w:tcPr>
          <w:p w14:paraId="3EE38110" w14:textId="77777777" w:rsidR="00ED148A" w:rsidRPr="005258B7" w:rsidRDefault="00ED148A" w:rsidP="005D3295">
            <w:pPr>
              <w:spacing w:after="0" w:line="240" w:lineRule="auto"/>
              <w:rPr>
                <w:rFonts w:eastAsiaTheme="minorHAnsi"/>
                <w:lang w:val="en-US" w:eastAsia="en-US"/>
              </w:rPr>
            </w:pPr>
          </w:p>
        </w:tc>
        <w:tc>
          <w:tcPr>
            <w:tcW w:w="7568" w:type="dxa"/>
          </w:tcPr>
          <w:p w14:paraId="38DB1A1B" w14:textId="77777777" w:rsidR="00ED148A" w:rsidRPr="005258B7" w:rsidRDefault="00ED148A" w:rsidP="005D3295">
            <w:pPr>
              <w:spacing w:after="160" w:line="259" w:lineRule="auto"/>
              <w:jc w:val="both"/>
              <w:rPr>
                <w:rFonts w:ascii="Times New Roman" w:eastAsiaTheme="minorHAnsi" w:hAnsi="Times New Roman" w:cs="Times New Roman"/>
                <w:sz w:val="20"/>
                <w:szCs w:val="20"/>
                <w:lang w:val="en-US" w:eastAsia="en-US"/>
              </w:rPr>
            </w:pPr>
            <w:r w:rsidRPr="005258B7">
              <w:rPr>
                <w:rFonts w:ascii="Times New Roman" w:eastAsiaTheme="minorHAnsi" w:hAnsi="Times New Roman" w:cs="Times New Roman"/>
                <w:sz w:val="20"/>
                <w:szCs w:val="20"/>
                <w:lang w:val="en-US" w:eastAsia="en-US"/>
              </w:rPr>
              <w:t xml:space="preserve">2. Some changes might be considered. Certainly you need to define the e-health service to which this applies, as the readiness will vary. E.g. </w:t>
            </w:r>
            <w:proofErr w:type="spellStart"/>
            <w:r w:rsidRPr="005258B7">
              <w:rPr>
                <w:rFonts w:ascii="Times New Roman" w:eastAsiaTheme="minorHAnsi" w:hAnsi="Times New Roman" w:cs="Times New Roman"/>
                <w:sz w:val="20"/>
                <w:szCs w:val="20"/>
                <w:lang w:val="en-US" w:eastAsia="en-US"/>
              </w:rPr>
              <w:t>teleclinics</w:t>
            </w:r>
            <w:proofErr w:type="spellEnd"/>
            <w:r w:rsidRPr="005258B7">
              <w:rPr>
                <w:rFonts w:ascii="Times New Roman" w:eastAsiaTheme="minorHAnsi" w:hAnsi="Times New Roman" w:cs="Times New Roman"/>
                <w:sz w:val="20"/>
                <w:szCs w:val="20"/>
                <w:lang w:val="en-US" w:eastAsia="en-US"/>
              </w:rPr>
              <w:t xml:space="preserve"> can be established in main </w:t>
            </w:r>
            <w:proofErr w:type="spellStart"/>
            <w:r w:rsidRPr="005258B7">
              <w:rPr>
                <w:rFonts w:ascii="Times New Roman" w:eastAsiaTheme="minorHAnsi" w:hAnsi="Times New Roman" w:cs="Times New Roman"/>
                <w:sz w:val="20"/>
                <w:szCs w:val="20"/>
                <w:lang w:val="en-US" w:eastAsia="en-US"/>
              </w:rPr>
              <w:t>centres</w:t>
            </w:r>
            <w:proofErr w:type="spellEnd"/>
            <w:r w:rsidRPr="005258B7">
              <w:rPr>
                <w:rFonts w:ascii="Times New Roman" w:eastAsiaTheme="minorHAnsi" w:hAnsi="Times New Roman" w:cs="Times New Roman"/>
                <w:sz w:val="20"/>
                <w:szCs w:val="20"/>
                <w:lang w:val="en-US" w:eastAsia="en-US"/>
              </w:rPr>
              <w:t xml:space="preserve"> but not to remote areas due to the difference in availability of telecommunication. </w:t>
            </w:r>
            <w:proofErr w:type="spellStart"/>
            <w:proofErr w:type="gramStart"/>
            <w:r w:rsidRPr="005258B7">
              <w:rPr>
                <w:rFonts w:ascii="Times New Roman" w:eastAsiaTheme="minorHAnsi" w:hAnsi="Times New Roman" w:cs="Times New Roman"/>
                <w:sz w:val="20"/>
                <w:szCs w:val="20"/>
                <w:lang w:val="en-US" w:eastAsia="en-US"/>
              </w:rPr>
              <w:t>i</w:t>
            </w:r>
            <w:proofErr w:type="spellEnd"/>
            <w:proofErr w:type="gramEnd"/>
            <w:r w:rsidRPr="005258B7">
              <w:rPr>
                <w:rFonts w:ascii="Times New Roman" w:eastAsiaTheme="minorHAnsi" w:hAnsi="Times New Roman" w:cs="Times New Roman"/>
                <w:sz w:val="20"/>
                <w:szCs w:val="20"/>
                <w:lang w:val="en-US" w:eastAsia="en-US"/>
              </w:rPr>
              <w:t xml:space="preserve"> also believe that an analysis of this type also has to investigate the patient care pathway to determine whether the e-health service is appropriate for the circumstances and how it will integrate to existing healthcare services. </w:t>
            </w:r>
            <w:proofErr w:type="spellStart"/>
            <w:proofErr w:type="gramStart"/>
            <w:r w:rsidRPr="005258B7">
              <w:rPr>
                <w:rFonts w:ascii="Times New Roman" w:eastAsiaTheme="minorHAnsi" w:hAnsi="Times New Roman" w:cs="Times New Roman"/>
                <w:sz w:val="20"/>
                <w:szCs w:val="20"/>
                <w:lang w:val="en-US" w:eastAsia="en-US"/>
              </w:rPr>
              <w:t>e.g</w:t>
            </w:r>
            <w:proofErr w:type="spellEnd"/>
            <w:proofErr w:type="gramEnd"/>
            <w:r w:rsidRPr="005258B7">
              <w:rPr>
                <w:rFonts w:ascii="Times New Roman" w:eastAsiaTheme="minorHAnsi" w:hAnsi="Times New Roman" w:cs="Times New Roman"/>
                <w:sz w:val="20"/>
                <w:szCs w:val="20"/>
                <w:lang w:val="en-US" w:eastAsia="en-US"/>
              </w:rPr>
              <w:t xml:space="preserve"> you can provide an e-health service to a remote </w:t>
            </w:r>
            <w:r w:rsidRPr="005258B7">
              <w:rPr>
                <w:rFonts w:ascii="Times New Roman" w:eastAsiaTheme="minorHAnsi" w:hAnsi="Times New Roman" w:cs="Times New Roman"/>
                <w:sz w:val="20"/>
                <w:szCs w:val="20"/>
                <w:lang w:val="en-US" w:eastAsia="en-US"/>
              </w:rPr>
              <w:lastRenderedPageBreak/>
              <w:t>clinic, but they may always refer to hospital and it may not be used. Infrequent use can prevent uptake.</w:t>
            </w:r>
          </w:p>
        </w:tc>
        <w:tc>
          <w:tcPr>
            <w:tcW w:w="2242" w:type="dxa"/>
          </w:tcPr>
          <w:p w14:paraId="488548BD" w14:textId="21F9BFA1" w:rsidR="00ED148A" w:rsidRPr="005258B7" w:rsidRDefault="008F01C0" w:rsidP="005D3295">
            <w:pPr>
              <w:spacing w:after="160" w:line="259" w:lineRule="auto"/>
              <w:jc w:val="center"/>
              <w:rPr>
                <w:rFonts w:ascii="Times New Roman" w:eastAsiaTheme="minorHAnsi" w:hAnsi="Times New Roman" w:cs="Times New Roman"/>
                <w:sz w:val="20"/>
                <w:szCs w:val="20"/>
                <w:lang w:val="en-US" w:eastAsia="en-US"/>
              </w:rPr>
            </w:pPr>
            <w:r>
              <w:rPr>
                <w:rFonts w:ascii="Times New Roman" w:eastAsiaTheme="minorHAnsi" w:hAnsi="Times New Roman" w:cs="Times New Roman"/>
                <w:sz w:val="20"/>
                <w:szCs w:val="20"/>
                <w:lang w:val="en-US" w:eastAsia="en-US"/>
              </w:rPr>
              <w:lastRenderedPageBreak/>
              <w:t>D</w:t>
            </w:r>
            <w:r w:rsidR="00ED148A" w:rsidRPr="005258B7">
              <w:rPr>
                <w:rFonts w:ascii="Times New Roman" w:eastAsiaTheme="minorHAnsi" w:hAnsi="Times New Roman" w:cs="Times New Roman"/>
                <w:sz w:val="20"/>
                <w:szCs w:val="20"/>
                <w:lang w:val="en-US" w:eastAsia="en-US"/>
              </w:rPr>
              <w:t>eveloped world</w:t>
            </w:r>
          </w:p>
          <w:p w14:paraId="3C4446B7" w14:textId="77777777" w:rsidR="00ED148A" w:rsidRPr="005258B7" w:rsidRDefault="00ED148A" w:rsidP="005D3295">
            <w:pPr>
              <w:spacing w:after="0" w:line="240" w:lineRule="auto"/>
              <w:jc w:val="center"/>
              <w:rPr>
                <w:rFonts w:eastAsiaTheme="minorHAnsi"/>
                <w:lang w:val="en-US" w:eastAsia="en-US"/>
              </w:rPr>
            </w:pPr>
          </w:p>
        </w:tc>
      </w:tr>
      <w:tr w:rsidR="00ED148A" w:rsidRPr="001C29A8" w14:paraId="7369F280" w14:textId="77777777" w:rsidTr="004E1E63">
        <w:tc>
          <w:tcPr>
            <w:tcW w:w="2605" w:type="dxa"/>
            <w:vMerge/>
          </w:tcPr>
          <w:p w14:paraId="5E81FF4D" w14:textId="77777777" w:rsidR="00ED148A" w:rsidRPr="005258B7" w:rsidRDefault="00ED148A" w:rsidP="005D3295">
            <w:pPr>
              <w:spacing w:after="0" w:line="240" w:lineRule="auto"/>
              <w:rPr>
                <w:rFonts w:eastAsiaTheme="minorHAnsi"/>
                <w:lang w:val="en-US" w:eastAsia="en-US"/>
              </w:rPr>
            </w:pPr>
          </w:p>
        </w:tc>
        <w:tc>
          <w:tcPr>
            <w:tcW w:w="7568" w:type="dxa"/>
          </w:tcPr>
          <w:p w14:paraId="02BD2C54" w14:textId="24985DA2" w:rsidR="00ED148A" w:rsidRPr="001C29A8" w:rsidRDefault="00ED148A" w:rsidP="005D3295">
            <w:pPr>
              <w:spacing w:after="160" w:line="259" w:lineRule="auto"/>
              <w:jc w:val="both"/>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3. But it's very important to move e-commerce from the framework</w:t>
            </w:r>
            <w:r w:rsidR="004E1E63" w:rsidRPr="001C29A8">
              <w:rPr>
                <w:rFonts w:ascii="Times New Roman" w:eastAsiaTheme="minorHAnsi" w:hAnsi="Times New Roman" w:cs="Times New Roman"/>
                <w:sz w:val="20"/>
                <w:szCs w:val="20"/>
                <w:lang w:val="en-US" w:eastAsia="en-US"/>
              </w:rPr>
              <w:t>.</w:t>
            </w:r>
          </w:p>
        </w:tc>
        <w:tc>
          <w:tcPr>
            <w:tcW w:w="2242" w:type="dxa"/>
          </w:tcPr>
          <w:p w14:paraId="5A0ABE20" w14:textId="044CC2CF" w:rsidR="00ED148A" w:rsidRPr="001C29A8" w:rsidRDefault="00ED148A" w:rsidP="005D3295">
            <w:pPr>
              <w:spacing w:after="160" w:line="259" w:lineRule="auto"/>
              <w:jc w:val="center"/>
              <w:rPr>
                <w:rFonts w:eastAsiaTheme="minorHAnsi"/>
                <w:lang w:val="en-US" w:eastAsia="en-US"/>
              </w:rPr>
            </w:pPr>
            <w:r w:rsidRPr="001C29A8">
              <w:rPr>
                <w:rFonts w:ascii="Times New Roman" w:eastAsiaTheme="minorHAnsi" w:hAnsi="Times New Roman" w:cs="Times New Roman"/>
                <w:sz w:val="20"/>
                <w:szCs w:val="20"/>
                <w:lang w:val="en-US" w:eastAsia="en-US"/>
              </w:rPr>
              <w:t>LMIC within SSA</w:t>
            </w:r>
          </w:p>
        </w:tc>
      </w:tr>
      <w:tr w:rsidR="00ED148A" w:rsidRPr="001C29A8" w14:paraId="0FD42101" w14:textId="77777777" w:rsidTr="004E1E63">
        <w:tc>
          <w:tcPr>
            <w:tcW w:w="2605" w:type="dxa"/>
            <w:vMerge/>
          </w:tcPr>
          <w:p w14:paraId="428913E8" w14:textId="77777777" w:rsidR="00ED148A" w:rsidRPr="001C29A8" w:rsidRDefault="00ED148A" w:rsidP="005D3295">
            <w:pPr>
              <w:spacing w:after="0" w:line="240" w:lineRule="auto"/>
              <w:rPr>
                <w:rFonts w:eastAsiaTheme="minorHAnsi"/>
                <w:lang w:val="en-US" w:eastAsia="en-US"/>
              </w:rPr>
            </w:pPr>
          </w:p>
        </w:tc>
        <w:tc>
          <w:tcPr>
            <w:tcW w:w="7568" w:type="dxa"/>
          </w:tcPr>
          <w:p w14:paraId="1FCD8B6B" w14:textId="77777777" w:rsidR="00ED148A" w:rsidRPr="001C29A8" w:rsidRDefault="00ED148A" w:rsidP="005D3295">
            <w:pPr>
              <w:spacing w:after="160" w:line="259" w:lineRule="auto"/>
              <w:jc w:val="both"/>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4.</w:t>
            </w:r>
            <w:r w:rsidRPr="001C29A8">
              <w:rPr>
                <w:rFonts w:eastAsiaTheme="minorHAnsi"/>
                <w:sz w:val="20"/>
                <w:szCs w:val="20"/>
                <w:lang w:val="en-US" w:eastAsia="en-US"/>
              </w:rPr>
              <w:t xml:space="preserve"> </w:t>
            </w:r>
            <w:r w:rsidRPr="001C29A8">
              <w:rPr>
                <w:rFonts w:ascii="Times New Roman" w:eastAsiaTheme="minorHAnsi" w:hAnsi="Times New Roman" w:cs="Times New Roman"/>
                <w:sz w:val="20"/>
                <w:szCs w:val="20"/>
                <w:lang w:val="en-US" w:eastAsia="en-US"/>
              </w:rPr>
              <w:t>I don’t see an obvious way that I would “use” the framework. Perhaps a description of that would help me evaluate it better. I would also like to see the relationships I have clarified above addressed in some way.</w:t>
            </w:r>
          </w:p>
        </w:tc>
        <w:tc>
          <w:tcPr>
            <w:tcW w:w="2242" w:type="dxa"/>
          </w:tcPr>
          <w:p w14:paraId="2B6A3D12" w14:textId="02CA07B2" w:rsidR="00ED148A" w:rsidRPr="001C29A8" w:rsidRDefault="00ED148A" w:rsidP="005D3295">
            <w:pPr>
              <w:spacing w:after="160" w:line="259" w:lineRule="auto"/>
              <w:jc w:val="center"/>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LMIC within SSA</w:t>
            </w:r>
          </w:p>
        </w:tc>
      </w:tr>
      <w:tr w:rsidR="00ED148A" w:rsidRPr="001C29A8" w14:paraId="7736EBBD" w14:textId="77777777" w:rsidTr="004E1E63">
        <w:tc>
          <w:tcPr>
            <w:tcW w:w="2605" w:type="dxa"/>
            <w:vMerge/>
          </w:tcPr>
          <w:p w14:paraId="5802EAD8" w14:textId="77777777" w:rsidR="00ED148A" w:rsidRPr="001C29A8" w:rsidRDefault="00ED148A" w:rsidP="005D3295">
            <w:pPr>
              <w:spacing w:after="0" w:line="240" w:lineRule="auto"/>
              <w:rPr>
                <w:rFonts w:eastAsiaTheme="minorHAnsi"/>
                <w:lang w:val="en-US" w:eastAsia="en-US"/>
              </w:rPr>
            </w:pPr>
          </w:p>
        </w:tc>
        <w:tc>
          <w:tcPr>
            <w:tcW w:w="7568" w:type="dxa"/>
          </w:tcPr>
          <w:p w14:paraId="02F84540" w14:textId="77777777" w:rsidR="00ED148A" w:rsidRPr="001C29A8" w:rsidRDefault="00ED148A" w:rsidP="005D3295">
            <w:pPr>
              <w:spacing w:after="160" w:line="259" w:lineRule="auto"/>
              <w:jc w:val="both"/>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5. Culture needs to be included in the framework, perhaps as the 5th theme, as it plays a major role in both the readiness as well as implementation strategy.</w:t>
            </w:r>
          </w:p>
        </w:tc>
        <w:tc>
          <w:tcPr>
            <w:tcW w:w="2242" w:type="dxa"/>
          </w:tcPr>
          <w:p w14:paraId="0985677E" w14:textId="1B95DEDB" w:rsidR="00ED148A" w:rsidRPr="001C29A8" w:rsidRDefault="00ED148A" w:rsidP="005D3295">
            <w:pPr>
              <w:spacing w:after="160" w:line="259" w:lineRule="auto"/>
              <w:jc w:val="center"/>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LMIC outside SSA</w:t>
            </w:r>
          </w:p>
        </w:tc>
      </w:tr>
      <w:tr w:rsidR="00ED148A" w:rsidRPr="001C29A8" w14:paraId="1A4AD0F9" w14:textId="77777777" w:rsidTr="005D3295">
        <w:tc>
          <w:tcPr>
            <w:tcW w:w="2605" w:type="dxa"/>
            <w:vMerge/>
          </w:tcPr>
          <w:p w14:paraId="10FEA25B" w14:textId="77777777" w:rsidR="00ED148A" w:rsidRPr="001C29A8" w:rsidRDefault="00ED148A" w:rsidP="005D3295">
            <w:pPr>
              <w:spacing w:after="0" w:line="240" w:lineRule="auto"/>
              <w:rPr>
                <w:rFonts w:eastAsiaTheme="minorHAnsi"/>
                <w:lang w:val="en-US" w:eastAsia="en-US"/>
              </w:rPr>
            </w:pPr>
          </w:p>
        </w:tc>
        <w:tc>
          <w:tcPr>
            <w:tcW w:w="7568" w:type="dxa"/>
            <w:shd w:val="clear" w:color="auto" w:fill="auto"/>
          </w:tcPr>
          <w:p w14:paraId="13A737BB" w14:textId="77777777" w:rsidR="00ED148A" w:rsidRPr="001C29A8" w:rsidRDefault="00ED148A" w:rsidP="005D3295">
            <w:pPr>
              <w:spacing w:after="160" w:line="259" w:lineRule="auto"/>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 xml:space="preserve">6. In the context of Botswana I would say yes, with modifications provided, the </w:t>
            </w:r>
            <w:proofErr w:type="spellStart"/>
            <w:r w:rsidRPr="001C29A8">
              <w:rPr>
                <w:rFonts w:ascii="Times New Roman" w:eastAsiaTheme="minorHAnsi" w:hAnsi="Times New Roman" w:cs="Times New Roman"/>
                <w:sz w:val="20"/>
                <w:szCs w:val="20"/>
                <w:lang w:val="en-US" w:eastAsia="en-US"/>
              </w:rPr>
              <w:t>assessees</w:t>
            </w:r>
            <w:proofErr w:type="spellEnd"/>
            <w:r w:rsidRPr="001C29A8">
              <w:rPr>
                <w:rFonts w:ascii="Times New Roman" w:eastAsiaTheme="minorHAnsi" w:hAnsi="Times New Roman" w:cs="Times New Roman"/>
                <w:sz w:val="20"/>
                <w:szCs w:val="20"/>
                <w:lang w:val="en-US" w:eastAsia="en-US"/>
              </w:rPr>
              <w:t xml:space="preserve"> are generally discouraged by large documents and it’s more prudent to streamline the assessment.</w:t>
            </w:r>
          </w:p>
        </w:tc>
        <w:tc>
          <w:tcPr>
            <w:tcW w:w="2242" w:type="dxa"/>
            <w:shd w:val="clear" w:color="auto" w:fill="auto"/>
          </w:tcPr>
          <w:p w14:paraId="1111BD07" w14:textId="5F932AF6" w:rsidR="00ED148A" w:rsidRPr="001C29A8" w:rsidRDefault="00ED148A" w:rsidP="005D3295">
            <w:pPr>
              <w:spacing w:after="160" w:line="259" w:lineRule="auto"/>
              <w:jc w:val="center"/>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Botswana</w:t>
            </w:r>
          </w:p>
          <w:p w14:paraId="708D82F1" w14:textId="77777777" w:rsidR="00ED148A" w:rsidRPr="001C29A8" w:rsidRDefault="00ED148A" w:rsidP="005D3295">
            <w:pPr>
              <w:spacing w:after="0" w:line="240" w:lineRule="auto"/>
              <w:jc w:val="center"/>
              <w:rPr>
                <w:rFonts w:eastAsiaTheme="minorHAnsi"/>
                <w:lang w:val="en-US" w:eastAsia="en-US"/>
              </w:rPr>
            </w:pPr>
          </w:p>
        </w:tc>
      </w:tr>
      <w:tr w:rsidR="00ED148A" w:rsidRPr="001C29A8" w14:paraId="59A77827" w14:textId="77777777" w:rsidTr="005D3295">
        <w:tc>
          <w:tcPr>
            <w:tcW w:w="2605" w:type="dxa"/>
            <w:vMerge/>
          </w:tcPr>
          <w:p w14:paraId="433F96EE" w14:textId="77777777" w:rsidR="00ED148A" w:rsidRPr="001C29A8" w:rsidRDefault="00ED148A" w:rsidP="005D3295">
            <w:pPr>
              <w:spacing w:after="0" w:line="240" w:lineRule="auto"/>
              <w:jc w:val="center"/>
              <w:rPr>
                <w:rFonts w:eastAsiaTheme="minorHAnsi"/>
                <w:lang w:val="en-US" w:eastAsia="en-US"/>
              </w:rPr>
            </w:pPr>
          </w:p>
        </w:tc>
        <w:tc>
          <w:tcPr>
            <w:tcW w:w="7568" w:type="dxa"/>
            <w:shd w:val="clear" w:color="auto" w:fill="auto"/>
          </w:tcPr>
          <w:p w14:paraId="5848B227" w14:textId="4173EF31" w:rsidR="00ED148A" w:rsidRPr="001C29A8" w:rsidRDefault="00ED148A" w:rsidP="005D3295">
            <w:pPr>
              <w:tabs>
                <w:tab w:val="right" w:pos="7352"/>
              </w:tabs>
              <w:spacing w:after="160" w:line="259" w:lineRule="auto"/>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7. I guess all my comments illustrate what is needed in my opinion.</w:t>
            </w:r>
            <w:r w:rsidR="001C29A8">
              <w:rPr>
                <w:rFonts w:ascii="Times New Roman" w:eastAsiaTheme="minorHAnsi" w:hAnsi="Times New Roman" w:cs="Times New Roman"/>
                <w:sz w:val="20"/>
                <w:szCs w:val="20"/>
                <w:lang w:val="en-US" w:eastAsia="en-US"/>
              </w:rPr>
              <w:tab/>
            </w:r>
          </w:p>
        </w:tc>
        <w:tc>
          <w:tcPr>
            <w:tcW w:w="2242" w:type="dxa"/>
            <w:shd w:val="clear" w:color="auto" w:fill="auto"/>
          </w:tcPr>
          <w:p w14:paraId="0245C474" w14:textId="3E0E0898" w:rsidR="00ED148A" w:rsidRPr="001C29A8" w:rsidRDefault="008F01C0" w:rsidP="005D3295">
            <w:pPr>
              <w:spacing w:after="160" w:line="259" w:lineRule="auto"/>
              <w:jc w:val="center"/>
              <w:rPr>
                <w:rFonts w:eastAsiaTheme="minorHAnsi"/>
                <w:lang w:val="en-US" w:eastAsia="en-US"/>
              </w:rPr>
            </w:pPr>
            <w:r w:rsidRPr="001C29A8">
              <w:rPr>
                <w:rFonts w:ascii="Times New Roman" w:eastAsiaTheme="minorHAnsi" w:hAnsi="Times New Roman" w:cs="Times New Roman"/>
                <w:sz w:val="20"/>
                <w:szCs w:val="20"/>
                <w:lang w:val="en-US" w:eastAsia="en-US"/>
              </w:rPr>
              <w:t>D</w:t>
            </w:r>
            <w:r w:rsidR="00ED148A" w:rsidRPr="001C29A8">
              <w:rPr>
                <w:rFonts w:ascii="Times New Roman" w:eastAsiaTheme="minorHAnsi" w:hAnsi="Times New Roman" w:cs="Times New Roman"/>
                <w:sz w:val="20"/>
                <w:szCs w:val="20"/>
                <w:lang w:val="en-US" w:eastAsia="en-US"/>
              </w:rPr>
              <w:t>eveloped world</w:t>
            </w:r>
          </w:p>
        </w:tc>
      </w:tr>
      <w:tr w:rsidR="00ED148A" w:rsidRPr="001C29A8" w14:paraId="75D867B1" w14:textId="77777777" w:rsidTr="005D3295">
        <w:tc>
          <w:tcPr>
            <w:tcW w:w="2605" w:type="dxa"/>
            <w:vMerge w:val="restart"/>
          </w:tcPr>
          <w:p w14:paraId="08B94C8F" w14:textId="77777777" w:rsidR="00ED148A" w:rsidRPr="001C29A8" w:rsidRDefault="00ED148A" w:rsidP="005D3295">
            <w:pPr>
              <w:spacing w:after="0" w:line="240" w:lineRule="auto"/>
              <w:rPr>
                <w:rFonts w:eastAsiaTheme="minorHAnsi"/>
                <w:lang w:val="en-US" w:eastAsia="en-US"/>
              </w:rPr>
            </w:pPr>
            <w:r w:rsidRPr="001C29A8">
              <w:rPr>
                <w:rFonts w:ascii="Times New Roman" w:eastAsiaTheme="minorHAnsi" w:hAnsi="Times New Roman" w:cs="Times New Roman"/>
                <w:sz w:val="20"/>
                <w:szCs w:val="20"/>
                <w:lang w:val="en-US" w:eastAsia="en-US"/>
              </w:rPr>
              <w:t>14. Do you believe the eHRAF (as modified based upon expert validation by you and others) will be a useful tool for developing countries?</w:t>
            </w:r>
          </w:p>
        </w:tc>
        <w:tc>
          <w:tcPr>
            <w:tcW w:w="7568" w:type="dxa"/>
            <w:shd w:val="clear" w:color="auto" w:fill="auto"/>
          </w:tcPr>
          <w:p w14:paraId="61CB32BA" w14:textId="3B6C7AD2" w:rsidR="00ED148A" w:rsidRPr="001C29A8" w:rsidRDefault="00ED148A" w:rsidP="005D3295">
            <w:pPr>
              <w:spacing w:after="160" w:line="259" w:lineRule="auto"/>
              <w:rPr>
                <w:rFonts w:eastAsiaTheme="minorHAnsi"/>
                <w:lang w:val="en-US" w:eastAsia="en-US"/>
              </w:rPr>
            </w:pPr>
            <w:r w:rsidRPr="001C29A8">
              <w:rPr>
                <w:rFonts w:ascii="Times New Roman" w:eastAsiaTheme="minorHAnsi" w:hAnsi="Times New Roman" w:cs="Times New Roman"/>
                <w:sz w:val="20"/>
                <w:szCs w:val="20"/>
                <w:lang w:val="en-US" w:eastAsia="en-US"/>
              </w:rPr>
              <w:t>1. Readiness is an important issue and I believe developing countries will appreciate a tool that helps them to navigate the complex issues. This will require the eHRAF to be revised to strengthen its navigation utility.</w:t>
            </w:r>
          </w:p>
        </w:tc>
        <w:tc>
          <w:tcPr>
            <w:tcW w:w="2242" w:type="dxa"/>
            <w:shd w:val="clear" w:color="auto" w:fill="auto"/>
          </w:tcPr>
          <w:p w14:paraId="4B65E488" w14:textId="4D3BC702" w:rsidR="00ED148A" w:rsidRPr="001C29A8" w:rsidRDefault="00ED148A" w:rsidP="005D3295">
            <w:pPr>
              <w:spacing w:after="160" w:line="259" w:lineRule="auto"/>
              <w:jc w:val="center"/>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LMIC within SSA</w:t>
            </w:r>
          </w:p>
        </w:tc>
      </w:tr>
      <w:tr w:rsidR="00ED148A" w:rsidRPr="005258B7" w14:paraId="789CA021" w14:textId="77777777" w:rsidTr="005D3295">
        <w:tc>
          <w:tcPr>
            <w:tcW w:w="2605" w:type="dxa"/>
            <w:vMerge/>
          </w:tcPr>
          <w:p w14:paraId="0A0ED509" w14:textId="77777777" w:rsidR="00ED148A" w:rsidRPr="001C29A8" w:rsidRDefault="00ED148A" w:rsidP="005D3295">
            <w:pPr>
              <w:spacing w:after="0" w:line="240" w:lineRule="auto"/>
              <w:jc w:val="center"/>
              <w:rPr>
                <w:rFonts w:eastAsiaTheme="minorHAnsi"/>
                <w:lang w:val="en-US" w:eastAsia="en-US"/>
              </w:rPr>
            </w:pPr>
          </w:p>
        </w:tc>
        <w:tc>
          <w:tcPr>
            <w:tcW w:w="7568" w:type="dxa"/>
            <w:shd w:val="clear" w:color="auto" w:fill="auto"/>
          </w:tcPr>
          <w:p w14:paraId="47991994" w14:textId="4BB0AEB1" w:rsidR="00ED148A" w:rsidRPr="001C29A8" w:rsidRDefault="00ED148A" w:rsidP="005D3295">
            <w:pPr>
              <w:spacing w:after="160" w:line="259" w:lineRule="auto"/>
              <w:rPr>
                <w:rFonts w:ascii="Times New Roman" w:eastAsiaTheme="minorHAnsi" w:hAnsi="Times New Roman" w:cs="Times New Roman"/>
                <w:sz w:val="20"/>
                <w:szCs w:val="20"/>
                <w:lang w:val="en-US" w:eastAsia="en-US"/>
              </w:rPr>
            </w:pPr>
            <w:r w:rsidRPr="001C29A8">
              <w:rPr>
                <w:rFonts w:ascii="Times New Roman" w:eastAsiaTheme="minorHAnsi" w:hAnsi="Times New Roman" w:cs="Times New Roman"/>
                <w:sz w:val="20"/>
                <w:szCs w:val="20"/>
                <w:lang w:val="en-US" w:eastAsia="en-US"/>
              </w:rPr>
              <w:t>2. Not as is-it would be another generic, unspecified tool without empirical testing and proof of its validity.</w:t>
            </w:r>
          </w:p>
        </w:tc>
        <w:tc>
          <w:tcPr>
            <w:tcW w:w="2242" w:type="dxa"/>
            <w:shd w:val="clear" w:color="auto" w:fill="auto"/>
          </w:tcPr>
          <w:p w14:paraId="5777181C" w14:textId="78793082" w:rsidR="00ED148A" w:rsidRPr="001C29A8" w:rsidRDefault="00CA4C47" w:rsidP="005D3295">
            <w:pPr>
              <w:spacing w:after="0" w:line="240" w:lineRule="auto"/>
              <w:jc w:val="center"/>
              <w:rPr>
                <w:rFonts w:eastAsiaTheme="minorHAnsi"/>
                <w:lang w:val="en-US" w:eastAsia="en-US"/>
              </w:rPr>
            </w:pPr>
            <w:r w:rsidRPr="001C29A8">
              <w:rPr>
                <w:rFonts w:ascii="Times New Roman" w:eastAsiaTheme="minorHAnsi" w:hAnsi="Times New Roman" w:cs="Times New Roman"/>
                <w:sz w:val="20"/>
                <w:szCs w:val="20"/>
                <w:lang w:val="en-US" w:eastAsia="en-US"/>
              </w:rPr>
              <w:t>Developed</w:t>
            </w:r>
            <w:r w:rsidR="00ED148A" w:rsidRPr="001C29A8">
              <w:rPr>
                <w:rFonts w:ascii="Times New Roman" w:eastAsiaTheme="minorHAnsi" w:hAnsi="Times New Roman" w:cs="Times New Roman"/>
                <w:sz w:val="20"/>
                <w:szCs w:val="20"/>
                <w:lang w:val="en-US" w:eastAsia="en-US"/>
              </w:rPr>
              <w:t xml:space="preserve"> world</w:t>
            </w:r>
          </w:p>
        </w:tc>
      </w:tr>
    </w:tbl>
    <w:p w14:paraId="79F32010" w14:textId="77777777" w:rsidR="00C21D33" w:rsidRDefault="00C21D33" w:rsidP="006572CF">
      <w:pPr>
        <w:spacing w:after="0" w:line="480" w:lineRule="auto"/>
        <w:jc w:val="center"/>
      </w:pPr>
    </w:p>
    <w:sectPr w:rsidR="00C21D33" w:rsidSect="0063712C">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D7F45C" w14:textId="77777777" w:rsidR="00E75D93" w:rsidRDefault="00E75D93">
      <w:pPr>
        <w:spacing w:after="0" w:line="240" w:lineRule="auto"/>
      </w:pPr>
      <w:r>
        <w:separator/>
      </w:r>
    </w:p>
  </w:endnote>
  <w:endnote w:type="continuationSeparator" w:id="0">
    <w:p w14:paraId="38562450" w14:textId="77777777" w:rsidR="00E75D93" w:rsidRDefault="00E75D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43349757"/>
      <w:docPartObj>
        <w:docPartGallery w:val="Page Numbers (Bottom of Page)"/>
        <w:docPartUnique/>
      </w:docPartObj>
    </w:sdtPr>
    <w:sdtEndPr>
      <w:rPr>
        <w:noProof/>
      </w:rPr>
    </w:sdtEndPr>
    <w:sdtContent>
      <w:p w14:paraId="4B341812" w14:textId="25E928C7" w:rsidR="0023298A" w:rsidRDefault="0023298A">
        <w:pPr>
          <w:pStyle w:val="Footer"/>
        </w:pPr>
        <w:r>
          <w:fldChar w:fldCharType="begin"/>
        </w:r>
        <w:r>
          <w:instrText xml:space="preserve"> PAGE   \* MERGEFORMAT </w:instrText>
        </w:r>
        <w:r>
          <w:fldChar w:fldCharType="separate"/>
        </w:r>
        <w:r w:rsidR="002379C8">
          <w:rPr>
            <w:noProof/>
          </w:rPr>
          <w:t>2</w:t>
        </w:r>
        <w:r>
          <w:rPr>
            <w:noProof/>
          </w:rPr>
          <w:fldChar w:fldCharType="end"/>
        </w:r>
      </w:p>
    </w:sdtContent>
  </w:sdt>
  <w:p w14:paraId="4C981987" w14:textId="77777777" w:rsidR="0023298A" w:rsidRDefault="002329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85CF05" w14:textId="77777777" w:rsidR="00E75D93" w:rsidRDefault="00E75D93">
      <w:pPr>
        <w:spacing w:after="0" w:line="240" w:lineRule="auto"/>
      </w:pPr>
      <w:r>
        <w:separator/>
      </w:r>
    </w:p>
  </w:footnote>
  <w:footnote w:type="continuationSeparator" w:id="0">
    <w:p w14:paraId="5B8CF346" w14:textId="77777777" w:rsidR="00E75D93" w:rsidRDefault="00E75D9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B10DF"/>
    <w:multiLevelType w:val="hybridMultilevel"/>
    <w:tmpl w:val="6FDE023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0430AD2"/>
    <w:multiLevelType w:val="hybridMultilevel"/>
    <w:tmpl w:val="29E6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FD2A3C"/>
    <w:multiLevelType w:val="multilevel"/>
    <w:tmpl w:val="7CF8CBC6"/>
    <w:lvl w:ilvl="0">
      <w:start w:val="1"/>
      <w:numFmt w:val="decimal"/>
      <w:lvlText w:val="%1."/>
      <w:lvlJc w:val="left"/>
      <w:pPr>
        <w:tabs>
          <w:tab w:val="num" w:pos="720"/>
        </w:tabs>
        <w:ind w:left="720" w:hanging="360"/>
      </w:pPr>
      <w:rPr>
        <w:b w:val="0"/>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5F2178D"/>
    <w:multiLevelType w:val="hybridMultilevel"/>
    <w:tmpl w:val="FEA0E0DE"/>
    <w:lvl w:ilvl="0" w:tplc="85F8004E">
      <w:start w:val="5"/>
      <w:numFmt w:val="bullet"/>
      <w:lvlText w:val="-"/>
      <w:lvlJc w:val="left"/>
      <w:pPr>
        <w:ind w:left="405" w:hanging="360"/>
      </w:pPr>
      <w:rPr>
        <w:rFonts w:ascii="Calibri" w:eastAsiaTheme="minorEastAsia" w:hAnsi="Calibri" w:cs="Calibri" w:hint="default"/>
      </w:rPr>
    </w:lvl>
    <w:lvl w:ilvl="1" w:tplc="10090003" w:tentative="1">
      <w:start w:val="1"/>
      <w:numFmt w:val="bullet"/>
      <w:lvlText w:val="o"/>
      <w:lvlJc w:val="left"/>
      <w:pPr>
        <w:ind w:left="1125" w:hanging="360"/>
      </w:pPr>
      <w:rPr>
        <w:rFonts w:ascii="Courier New" w:hAnsi="Courier New" w:cs="Courier New" w:hint="default"/>
      </w:rPr>
    </w:lvl>
    <w:lvl w:ilvl="2" w:tplc="10090005" w:tentative="1">
      <w:start w:val="1"/>
      <w:numFmt w:val="bullet"/>
      <w:lvlText w:val=""/>
      <w:lvlJc w:val="left"/>
      <w:pPr>
        <w:ind w:left="1845" w:hanging="360"/>
      </w:pPr>
      <w:rPr>
        <w:rFonts w:ascii="Wingdings" w:hAnsi="Wingdings" w:hint="default"/>
      </w:rPr>
    </w:lvl>
    <w:lvl w:ilvl="3" w:tplc="10090001" w:tentative="1">
      <w:start w:val="1"/>
      <w:numFmt w:val="bullet"/>
      <w:lvlText w:val=""/>
      <w:lvlJc w:val="left"/>
      <w:pPr>
        <w:ind w:left="2565" w:hanging="360"/>
      </w:pPr>
      <w:rPr>
        <w:rFonts w:ascii="Symbol" w:hAnsi="Symbol" w:hint="default"/>
      </w:rPr>
    </w:lvl>
    <w:lvl w:ilvl="4" w:tplc="10090003" w:tentative="1">
      <w:start w:val="1"/>
      <w:numFmt w:val="bullet"/>
      <w:lvlText w:val="o"/>
      <w:lvlJc w:val="left"/>
      <w:pPr>
        <w:ind w:left="3285" w:hanging="360"/>
      </w:pPr>
      <w:rPr>
        <w:rFonts w:ascii="Courier New" w:hAnsi="Courier New" w:cs="Courier New" w:hint="default"/>
      </w:rPr>
    </w:lvl>
    <w:lvl w:ilvl="5" w:tplc="10090005" w:tentative="1">
      <w:start w:val="1"/>
      <w:numFmt w:val="bullet"/>
      <w:lvlText w:val=""/>
      <w:lvlJc w:val="left"/>
      <w:pPr>
        <w:ind w:left="4005" w:hanging="360"/>
      </w:pPr>
      <w:rPr>
        <w:rFonts w:ascii="Wingdings" w:hAnsi="Wingdings" w:hint="default"/>
      </w:rPr>
    </w:lvl>
    <w:lvl w:ilvl="6" w:tplc="10090001" w:tentative="1">
      <w:start w:val="1"/>
      <w:numFmt w:val="bullet"/>
      <w:lvlText w:val=""/>
      <w:lvlJc w:val="left"/>
      <w:pPr>
        <w:ind w:left="4725" w:hanging="360"/>
      </w:pPr>
      <w:rPr>
        <w:rFonts w:ascii="Symbol" w:hAnsi="Symbol" w:hint="default"/>
      </w:rPr>
    </w:lvl>
    <w:lvl w:ilvl="7" w:tplc="10090003" w:tentative="1">
      <w:start w:val="1"/>
      <w:numFmt w:val="bullet"/>
      <w:lvlText w:val="o"/>
      <w:lvlJc w:val="left"/>
      <w:pPr>
        <w:ind w:left="5445" w:hanging="360"/>
      </w:pPr>
      <w:rPr>
        <w:rFonts w:ascii="Courier New" w:hAnsi="Courier New" w:cs="Courier New" w:hint="default"/>
      </w:rPr>
    </w:lvl>
    <w:lvl w:ilvl="8" w:tplc="10090005" w:tentative="1">
      <w:start w:val="1"/>
      <w:numFmt w:val="bullet"/>
      <w:lvlText w:val=""/>
      <w:lvlJc w:val="left"/>
      <w:pPr>
        <w:ind w:left="6165" w:hanging="360"/>
      </w:pPr>
      <w:rPr>
        <w:rFonts w:ascii="Wingdings" w:hAnsi="Wingdings" w:hint="default"/>
      </w:rPr>
    </w:lvl>
  </w:abstractNum>
  <w:abstractNum w:abstractNumId="4" w15:restartNumberingAfterBreak="0">
    <w:nsid w:val="16893F5F"/>
    <w:multiLevelType w:val="hybridMultilevel"/>
    <w:tmpl w:val="D1728E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C5820A5"/>
    <w:multiLevelType w:val="hybridMultilevel"/>
    <w:tmpl w:val="01D6E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FB6FB2"/>
    <w:multiLevelType w:val="hybridMultilevel"/>
    <w:tmpl w:val="9E5830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8B441E"/>
    <w:multiLevelType w:val="multilevel"/>
    <w:tmpl w:val="D0469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792793"/>
    <w:multiLevelType w:val="multilevel"/>
    <w:tmpl w:val="FB0A6BA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364E7B4D"/>
    <w:multiLevelType w:val="hybridMultilevel"/>
    <w:tmpl w:val="15B065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8C77441"/>
    <w:multiLevelType w:val="multilevel"/>
    <w:tmpl w:val="831EA5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38C94571"/>
    <w:multiLevelType w:val="multilevel"/>
    <w:tmpl w:val="A1B42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C96D56"/>
    <w:multiLevelType w:val="hybridMultilevel"/>
    <w:tmpl w:val="B09E0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892136"/>
    <w:multiLevelType w:val="multilevel"/>
    <w:tmpl w:val="8C30B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B3569BE"/>
    <w:multiLevelType w:val="hybridMultilevel"/>
    <w:tmpl w:val="A03EE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C6C5200"/>
    <w:multiLevelType w:val="hybridMultilevel"/>
    <w:tmpl w:val="38EC4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F72928"/>
    <w:multiLevelType w:val="hybridMultilevel"/>
    <w:tmpl w:val="606EBF9E"/>
    <w:lvl w:ilvl="0" w:tplc="BAA4A634">
      <w:start w:val="1"/>
      <w:numFmt w:val="decimal"/>
      <w:lvlText w:val="%1."/>
      <w:lvlJc w:val="left"/>
      <w:pPr>
        <w:ind w:left="720" w:hanging="360"/>
      </w:pPr>
      <w:rPr>
        <w:b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41C5A10"/>
    <w:multiLevelType w:val="hybridMultilevel"/>
    <w:tmpl w:val="CD388C6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721F65FC"/>
    <w:multiLevelType w:val="hybridMultilevel"/>
    <w:tmpl w:val="7EF628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9D36BAF"/>
    <w:multiLevelType w:val="multilevel"/>
    <w:tmpl w:val="CE820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12"/>
  </w:num>
  <w:num w:numId="4">
    <w:abstractNumId w:val="1"/>
  </w:num>
  <w:num w:numId="5">
    <w:abstractNumId w:val="18"/>
  </w:num>
  <w:num w:numId="6">
    <w:abstractNumId w:val="15"/>
  </w:num>
  <w:num w:numId="7">
    <w:abstractNumId w:val="13"/>
  </w:num>
  <w:num w:numId="8">
    <w:abstractNumId w:val="8"/>
  </w:num>
  <w:num w:numId="9">
    <w:abstractNumId w:val="10"/>
  </w:num>
  <w:num w:numId="10">
    <w:abstractNumId w:val="9"/>
  </w:num>
  <w:num w:numId="11">
    <w:abstractNumId w:val="2"/>
  </w:num>
  <w:num w:numId="12">
    <w:abstractNumId w:val="4"/>
  </w:num>
  <w:num w:numId="13">
    <w:abstractNumId w:val="17"/>
  </w:num>
  <w:num w:numId="14">
    <w:abstractNumId w:val="7"/>
  </w:num>
  <w:num w:numId="15">
    <w:abstractNumId w:val="3"/>
  </w:num>
  <w:num w:numId="16">
    <w:abstractNumId w:val="16"/>
  </w:num>
  <w:num w:numId="17">
    <w:abstractNumId w:val="11"/>
  </w:num>
  <w:num w:numId="18">
    <w:abstractNumId w:val="19"/>
  </w:num>
  <w:num w:numId="19">
    <w:abstractNumId w:val="0"/>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age 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pz0rap9fvsttye5zpgvxp2300wwd009xadw&quot;&gt;My EndNote Library&lt;record-ids&gt;&lt;item&gt;128&lt;/item&gt;&lt;item&gt;271&lt;/item&gt;&lt;item&gt;272&lt;/item&gt;&lt;/record-ids&gt;&lt;/item&gt;&lt;/Libraries&gt;"/>
  </w:docVars>
  <w:rsids>
    <w:rsidRoot w:val="0075133E"/>
    <w:rsid w:val="00004F7A"/>
    <w:rsid w:val="00021A70"/>
    <w:rsid w:val="00023ADD"/>
    <w:rsid w:val="00027DD4"/>
    <w:rsid w:val="00034222"/>
    <w:rsid w:val="000351E4"/>
    <w:rsid w:val="00044921"/>
    <w:rsid w:val="00044BF8"/>
    <w:rsid w:val="00053434"/>
    <w:rsid w:val="0006227B"/>
    <w:rsid w:val="00063F47"/>
    <w:rsid w:val="000665B7"/>
    <w:rsid w:val="00070C6D"/>
    <w:rsid w:val="000820A0"/>
    <w:rsid w:val="00083EF0"/>
    <w:rsid w:val="00086510"/>
    <w:rsid w:val="0009005D"/>
    <w:rsid w:val="00095EEF"/>
    <w:rsid w:val="000A0B2E"/>
    <w:rsid w:val="000A1DB1"/>
    <w:rsid w:val="000A34C6"/>
    <w:rsid w:val="000A7508"/>
    <w:rsid w:val="000B0C71"/>
    <w:rsid w:val="000E53C1"/>
    <w:rsid w:val="000F1022"/>
    <w:rsid w:val="000F3C3F"/>
    <w:rsid w:val="001019C5"/>
    <w:rsid w:val="00103745"/>
    <w:rsid w:val="00112096"/>
    <w:rsid w:val="00115749"/>
    <w:rsid w:val="001163B1"/>
    <w:rsid w:val="0011672C"/>
    <w:rsid w:val="00116901"/>
    <w:rsid w:val="00124555"/>
    <w:rsid w:val="00125F30"/>
    <w:rsid w:val="00133A05"/>
    <w:rsid w:val="00142F27"/>
    <w:rsid w:val="0014739C"/>
    <w:rsid w:val="001537A5"/>
    <w:rsid w:val="00172360"/>
    <w:rsid w:val="00184A2B"/>
    <w:rsid w:val="001874FC"/>
    <w:rsid w:val="001919CC"/>
    <w:rsid w:val="001A64E6"/>
    <w:rsid w:val="001C082A"/>
    <w:rsid w:val="001C29A8"/>
    <w:rsid w:val="001C5330"/>
    <w:rsid w:val="001D64A9"/>
    <w:rsid w:val="001E1739"/>
    <w:rsid w:val="001E34D3"/>
    <w:rsid w:val="001E5F45"/>
    <w:rsid w:val="001E7C7D"/>
    <w:rsid w:val="001F75F4"/>
    <w:rsid w:val="001F7BE0"/>
    <w:rsid w:val="00201FC9"/>
    <w:rsid w:val="00202270"/>
    <w:rsid w:val="00224666"/>
    <w:rsid w:val="0023035C"/>
    <w:rsid w:val="0023114A"/>
    <w:rsid w:val="00231326"/>
    <w:rsid w:val="0023298A"/>
    <w:rsid w:val="002379C8"/>
    <w:rsid w:val="002429C8"/>
    <w:rsid w:val="00242D00"/>
    <w:rsid w:val="00243426"/>
    <w:rsid w:val="00244ED0"/>
    <w:rsid w:val="00245C70"/>
    <w:rsid w:val="00246F0C"/>
    <w:rsid w:val="00250B41"/>
    <w:rsid w:val="002521C6"/>
    <w:rsid w:val="00254969"/>
    <w:rsid w:val="00254DD1"/>
    <w:rsid w:val="0025649B"/>
    <w:rsid w:val="00256F49"/>
    <w:rsid w:val="00266B8C"/>
    <w:rsid w:val="00266DA4"/>
    <w:rsid w:val="0027222E"/>
    <w:rsid w:val="00273414"/>
    <w:rsid w:val="00276B82"/>
    <w:rsid w:val="00283B3C"/>
    <w:rsid w:val="00295CFF"/>
    <w:rsid w:val="002C55BE"/>
    <w:rsid w:val="002C7372"/>
    <w:rsid w:val="002C746F"/>
    <w:rsid w:val="002D6E83"/>
    <w:rsid w:val="002D7E47"/>
    <w:rsid w:val="002E017E"/>
    <w:rsid w:val="002F3C8B"/>
    <w:rsid w:val="00316B47"/>
    <w:rsid w:val="003249A4"/>
    <w:rsid w:val="0032649D"/>
    <w:rsid w:val="00327795"/>
    <w:rsid w:val="00334094"/>
    <w:rsid w:val="003402F2"/>
    <w:rsid w:val="00350FBB"/>
    <w:rsid w:val="00352171"/>
    <w:rsid w:val="00371C40"/>
    <w:rsid w:val="003801D8"/>
    <w:rsid w:val="00383B9F"/>
    <w:rsid w:val="003911B7"/>
    <w:rsid w:val="003A09F4"/>
    <w:rsid w:val="003B27A0"/>
    <w:rsid w:val="003C2011"/>
    <w:rsid w:val="003D443A"/>
    <w:rsid w:val="003D5784"/>
    <w:rsid w:val="003F226A"/>
    <w:rsid w:val="0040172B"/>
    <w:rsid w:val="00407303"/>
    <w:rsid w:val="00411596"/>
    <w:rsid w:val="00413D6D"/>
    <w:rsid w:val="004166B8"/>
    <w:rsid w:val="00416D89"/>
    <w:rsid w:val="00421BDC"/>
    <w:rsid w:val="0042245A"/>
    <w:rsid w:val="00422C0C"/>
    <w:rsid w:val="00423432"/>
    <w:rsid w:val="004303BD"/>
    <w:rsid w:val="00436345"/>
    <w:rsid w:val="00444490"/>
    <w:rsid w:val="0044671F"/>
    <w:rsid w:val="00462658"/>
    <w:rsid w:val="004648F7"/>
    <w:rsid w:val="00473834"/>
    <w:rsid w:val="00474076"/>
    <w:rsid w:val="00484952"/>
    <w:rsid w:val="00490A10"/>
    <w:rsid w:val="004944FE"/>
    <w:rsid w:val="004A6220"/>
    <w:rsid w:val="004A660A"/>
    <w:rsid w:val="004A74A4"/>
    <w:rsid w:val="004C02E6"/>
    <w:rsid w:val="004C1162"/>
    <w:rsid w:val="004C12E2"/>
    <w:rsid w:val="004D1D6E"/>
    <w:rsid w:val="004D4ABE"/>
    <w:rsid w:val="004D4AF5"/>
    <w:rsid w:val="004E0DB3"/>
    <w:rsid w:val="004E1E63"/>
    <w:rsid w:val="004E4B2E"/>
    <w:rsid w:val="00502332"/>
    <w:rsid w:val="005044E0"/>
    <w:rsid w:val="00515105"/>
    <w:rsid w:val="00523E7A"/>
    <w:rsid w:val="005258B7"/>
    <w:rsid w:val="0053482A"/>
    <w:rsid w:val="00537895"/>
    <w:rsid w:val="00537E13"/>
    <w:rsid w:val="00547199"/>
    <w:rsid w:val="00552A03"/>
    <w:rsid w:val="0055413A"/>
    <w:rsid w:val="0055414A"/>
    <w:rsid w:val="005631E0"/>
    <w:rsid w:val="00563297"/>
    <w:rsid w:val="00563870"/>
    <w:rsid w:val="00571D59"/>
    <w:rsid w:val="00591881"/>
    <w:rsid w:val="0059482B"/>
    <w:rsid w:val="005A4A6B"/>
    <w:rsid w:val="005A5C48"/>
    <w:rsid w:val="005A6F16"/>
    <w:rsid w:val="005A77B0"/>
    <w:rsid w:val="005B436E"/>
    <w:rsid w:val="005C0B5B"/>
    <w:rsid w:val="005C61BD"/>
    <w:rsid w:val="005C62DA"/>
    <w:rsid w:val="005D3295"/>
    <w:rsid w:val="005D72DC"/>
    <w:rsid w:val="005E6C4D"/>
    <w:rsid w:val="005E6C99"/>
    <w:rsid w:val="005F1D30"/>
    <w:rsid w:val="005F6A43"/>
    <w:rsid w:val="005F71CB"/>
    <w:rsid w:val="00633E26"/>
    <w:rsid w:val="0063712C"/>
    <w:rsid w:val="0065285E"/>
    <w:rsid w:val="0065317E"/>
    <w:rsid w:val="006556C2"/>
    <w:rsid w:val="00656061"/>
    <w:rsid w:val="006572CF"/>
    <w:rsid w:val="00660657"/>
    <w:rsid w:val="00660DFF"/>
    <w:rsid w:val="00661788"/>
    <w:rsid w:val="00667FF1"/>
    <w:rsid w:val="00670C49"/>
    <w:rsid w:val="0067261F"/>
    <w:rsid w:val="00683ACF"/>
    <w:rsid w:val="006A27C8"/>
    <w:rsid w:val="006A285F"/>
    <w:rsid w:val="006A3BED"/>
    <w:rsid w:val="006B0E9A"/>
    <w:rsid w:val="006B1762"/>
    <w:rsid w:val="006B2ACF"/>
    <w:rsid w:val="006B2C2E"/>
    <w:rsid w:val="006B33B2"/>
    <w:rsid w:val="006B434A"/>
    <w:rsid w:val="006B7F26"/>
    <w:rsid w:val="006C2FBB"/>
    <w:rsid w:val="006C453F"/>
    <w:rsid w:val="006E0CA5"/>
    <w:rsid w:val="006E59C9"/>
    <w:rsid w:val="006F08AD"/>
    <w:rsid w:val="006F08FF"/>
    <w:rsid w:val="006F12CE"/>
    <w:rsid w:val="006F5DF0"/>
    <w:rsid w:val="00734903"/>
    <w:rsid w:val="00744904"/>
    <w:rsid w:val="007500CA"/>
    <w:rsid w:val="0075037E"/>
    <w:rsid w:val="0075133E"/>
    <w:rsid w:val="00752231"/>
    <w:rsid w:val="00754947"/>
    <w:rsid w:val="007618FC"/>
    <w:rsid w:val="007623EE"/>
    <w:rsid w:val="00770515"/>
    <w:rsid w:val="0077055B"/>
    <w:rsid w:val="00772E0D"/>
    <w:rsid w:val="00775E91"/>
    <w:rsid w:val="00776EAE"/>
    <w:rsid w:val="00780E28"/>
    <w:rsid w:val="00784A8C"/>
    <w:rsid w:val="007906A8"/>
    <w:rsid w:val="007935E8"/>
    <w:rsid w:val="007A0EF9"/>
    <w:rsid w:val="007A4E36"/>
    <w:rsid w:val="007B00FA"/>
    <w:rsid w:val="007B663B"/>
    <w:rsid w:val="007C3228"/>
    <w:rsid w:val="007C4DD5"/>
    <w:rsid w:val="007D2998"/>
    <w:rsid w:val="007D5B9D"/>
    <w:rsid w:val="007F173C"/>
    <w:rsid w:val="00811832"/>
    <w:rsid w:val="00813A58"/>
    <w:rsid w:val="0081514F"/>
    <w:rsid w:val="00815555"/>
    <w:rsid w:val="008207A3"/>
    <w:rsid w:val="00820910"/>
    <w:rsid w:val="0082276E"/>
    <w:rsid w:val="00825236"/>
    <w:rsid w:val="00841F0A"/>
    <w:rsid w:val="0086235F"/>
    <w:rsid w:val="00862DC2"/>
    <w:rsid w:val="00862F6D"/>
    <w:rsid w:val="00867599"/>
    <w:rsid w:val="00880FBB"/>
    <w:rsid w:val="0088316F"/>
    <w:rsid w:val="008A3FF5"/>
    <w:rsid w:val="008A65F0"/>
    <w:rsid w:val="008B15EF"/>
    <w:rsid w:val="008B388F"/>
    <w:rsid w:val="008B427D"/>
    <w:rsid w:val="008C1AA5"/>
    <w:rsid w:val="008D3E66"/>
    <w:rsid w:val="008D5CCB"/>
    <w:rsid w:val="008D6174"/>
    <w:rsid w:val="008E5A78"/>
    <w:rsid w:val="008F01C0"/>
    <w:rsid w:val="008F2F25"/>
    <w:rsid w:val="008F5F5F"/>
    <w:rsid w:val="008F6086"/>
    <w:rsid w:val="008F7B0A"/>
    <w:rsid w:val="00900B8F"/>
    <w:rsid w:val="0091597C"/>
    <w:rsid w:val="00916763"/>
    <w:rsid w:val="009214D3"/>
    <w:rsid w:val="00933F51"/>
    <w:rsid w:val="00934114"/>
    <w:rsid w:val="00952821"/>
    <w:rsid w:val="00961963"/>
    <w:rsid w:val="00961B94"/>
    <w:rsid w:val="00971426"/>
    <w:rsid w:val="00972232"/>
    <w:rsid w:val="00972569"/>
    <w:rsid w:val="009773F3"/>
    <w:rsid w:val="00981A99"/>
    <w:rsid w:val="00984A09"/>
    <w:rsid w:val="0098768E"/>
    <w:rsid w:val="00991F50"/>
    <w:rsid w:val="00993206"/>
    <w:rsid w:val="00993F0A"/>
    <w:rsid w:val="009A06C7"/>
    <w:rsid w:val="009B35D0"/>
    <w:rsid w:val="009B767F"/>
    <w:rsid w:val="009B7C5C"/>
    <w:rsid w:val="009D09BB"/>
    <w:rsid w:val="009D11EF"/>
    <w:rsid w:val="009D1B20"/>
    <w:rsid w:val="009D2061"/>
    <w:rsid w:val="009D33D2"/>
    <w:rsid w:val="009F05F6"/>
    <w:rsid w:val="009F6459"/>
    <w:rsid w:val="00A00B45"/>
    <w:rsid w:val="00A152B9"/>
    <w:rsid w:val="00A2264B"/>
    <w:rsid w:val="00A2302D"/>
    <w:rsid w:val="00A249A1"/>
    <w:rsid w:val="00A30855"/>
    <w:rsid w:val="00A327FD"/>
    <w:rsid w:val="00A34563"/>
    <w:rsid w:val="00A372E9"/>
    <w:rsid w:val="00A43213"/>
    <w:rsid w:val="00A506F4"/>
    <w:rsid w:val="00A5103F"/>
    <w:rsid w:val="00A5709A"/>
    <w:rsid w:val="00A57795"/>
    <w:rsid w:val="00A60293"/>
    <w:rsid w:val="00A636F1"/>
    <w:rsid w:val="00A63DF0"/>
    <w:rsid w:val="00A70641"/>
    <w:rsid w:val="00A74550"/>
    <w:rsid w:val="00A76FB2"/>
    <w:rsid w:val="00A91838"/>
    <w:rsid w:val="00A957A2"/>
    <w:rsid w:val="00AA17A1"/>
    <w:rsid w:val="00AA2FF3"/>
    <w:rsid w:val="00AB2A01"/>
    <w:rsid w:val="00AB522D"/>
    <w:rsid w:val="00AB57C0"/>
    <w:rsid w:val="00AC17F6"/>
    <w:rsid w:val="00AC645F"/>
    <w:rsid w:val="00AD41C2"/>
    <w:rsid w:val="00AE423A"/>
    <w:rsid w:val="00AE4AA8"/>
    <w:rsid w:val="00AE53A5"/>
    <w:rsid w:val="00AF405B"/>
    <w:rsid w:val="00AF46E6"/>
    <w:rsid w:val="00AF5B79"/>
    <w:rsid w:val="00AF5C92"/>
    <w:rsid w:val="00AF5CEE"/>
    <w:rsid w:val="00AF6248"/>
    <w:rsid w:val="00B00AAB"/>
    <w:rsid w:val="00B04552"/>
    <w:rsid w:val="00B07A25"/>
    <w:rsid w:val="00B40EFB"/>
    <w:rsid w:val="00B50B8D"/>
    <w:rsid w:val="00B5401B"/>
    <w:rsid w:val="00B545F0"/>
    <w:rsid w:val="00B607FD"/>
    <w:rsid w:val="00B75E47"/>
    <w:rsid w:val="00B81FBF"/>
    <w:rsid w:val="00B947AF"/>
    <w:rsid w:val="00BA3499"/>
    <w:rsid w:val="00BA4481"/>
    <w:rsid w:val="00BA45DD"/>
    <w:rsid w:val="00BA74CA"/>
    <w:rsid w:val="00BA791E"/>
    <w:rsid w:val="00BB0F73"/>
    <w:rsid w:val="00BB3A73"/>
    <w:rsid w:val="00BB412B"/>
    <w:rsid w:val="00BC3FDA"/>
    <w:rsid w:val="00BC5346"/>
    <w:rsid w:val="00BE1015"/>
    <w:rsid w:val="00BE356A"/>
    <w:rsid w:val="00BF48EC"/>
    <w:rsid w:val="00C026A1"/>
    <w:rsid w:val="00C055B7"/>
    <w:rsid w:val="00C0630D"/>
    <w:rsid w:val="00C06BEA"/>
    <w:rsid w:val="00C0757B"/>
    <w:rsid w:val="00C14D05"/>
    <w:rsid w:val="00C21D33"/>
    <w:rsid w:val="00C22DF5"/>
    <w:rsid w:val="00C26C96"/>
    <w:rsid w:val="00C34E99"/>
    <w:rsid w:val="00C3586F"/>
    <w:rsid w:val="00C36760"/>
    <w:rsid w:val="00C470B8"/>
    <w:rsid w:val="00C47333"/>
    <w:rsid w:val="00C505BF"/>
    <w:rsid w:val="00C52FAF"/>
    <w:rsid w:val="00C57CA5"/>
    <w:rsid w:val="00C600B7"/>
    <w:rsid w:val="00C625F8"/>
    <w:rsid w:val="00C64BF0"/>
    <w:rsid w:val="00C665BE"/>
    <w:rsid w:val="00C80648"/>
    <w:rsid w:val="00C81F9E"/>
    <w:rsid w:val="00C9069A"/>
    <w:rsid w:val="00CA4C47"/>
    <w:rsid w:val="00CB186D"/>
    <w:rsid w:val="00CB4B7A"/>
    <w:rsid w:val="00CB76BE"/>
    <w:rsid w:val="00CC04F4"/>
    <w:rsid w:val="00CC0FB9"/>
    <w:rsid w:val="00CC1967"/>
    <w:rsid w:val="00CC6C11"/>
    <w:rsid w:val="00CD441B"/>
    <w:rsid w:val="00CF3F9F"/>
    <w:rsid w:val="00CF49F0"/>
    <w:rsid w:val="00D10098"/>
    <w:rsid w:val="00D11668"/>
    <w:rsid w:val="00D11849"/>
    <w:rsid w:val="00D142C4"/>
    <w:rsid w:val="00D14D82"/>
    <w:rsid w:val="00D16552"/>
    <w:rsid w:val="00D16990"/>
    <w:rsid w:val="00D37F92"/>
    <w:rsid w:val="00D40439"/>
    <w:rsid w:val="00D47715"/>
    <w:rsid w:val="00D559AC"/>
    <w:rsid w:val="00D64DBF"/>
    <w:rsid w:val="00D71407"/>
    <w:rsid w:val="00D728CF"/>
    <w:rsid w:val="00D72A92"/>
    <w:rsid w:val="00D73F24"/>
    <w:rsid w:val="00D77FD2"/>
    <w:rsid w:val="00D919B3"/>
    <w:rsid w:val="00D93C43"/>
    <w:rsid w:val="00DA2349"/>
    <w:rsid w:val="00DA7EE7"/>
    <w:rsid w:val="00DB12D9"/>
    <w:rsid w:val="00DB78E6"/>
    <w:rsid w:val="00DC23DA"/>
    <w:rsid w:val="00DC484D"/>
    <w:rsid w:val="00DC79BE"/>
    <w:rsid w:val="00DD548C"/>
    <w:rsid w:val="00DD6AB0"/>
    <w:rsid w:val="00DD6F2A"/>
    <w:rsid w:val="00DE418D"/>
    <w:rsid w:val="00E03CD5"/>
    <w:rsid w:val="00E1004A"/>
    <w:rsid w:val="00E110AC"/>
    <w:rsid w:val="00E21E2D"/>
    <w:rsid w:val="00E30512"/>
    <w:rsid w:val="00E331C2"/>
    <w:rsid w:val="00E4179D"/>
    <w:rsid w:val="00E451F5"/>
    <w:rsid w:val="00E45253"/>
    <w:rsid w:val="00E464B2"/>
    <w:rsid w:val="00E64061"/>
    <w:rsid w:val="00E717DF"/>
    <w:rsid w:val="00E72A22"/>
    <w:rsid w:val="00E75D93"/>
    <w:rsid w:val="00E77C6E"/>
    <w:rsid w:val="00E81D4F"/>
    <w:rsid w:val="00E81E8D"/>
    <w:rsid w:val="00E867AC"/>
    <w:rsid w:val="00E87DE2"/>
    <w:rsid w:val="00E90582"/>
    <w:rsid w:val="00E943D9"/>
    <w:rsid w:val="00EA2C0F"/>
    <w:rsid w:val="00EA67C9"/>
    <w:rsid w:val="00EB5861"/>
    <w:rsid w:val="00EC403D"/>
    <w:rsid w:val="00EC4156"/>
    <w:rsid w:val="00EC569C"/>
    <w:rsid w:val="00EC58D8"/>
    <w:rsid w:val="00EC7572"/>
    <w:rsid w:val="00EC7A1D"/>
    <w:rsid w:val="00EC7E9A"/>
    <w:rsid w:val="00ED125A"/>
    <w:rsid w:val="00ED148A"/>
    <w:rsid w:val="00ED6710"/>
    <w:rsid w:val="00EE21FE"/>
    <w:rsid w:val="00EE3368"/>
    <w:rsid w:val="00EF12B1"/>
    <w:rsid w:val="00EF669E"/>
    <w:rsid w:val="00F0039B"/>
    <w:rsid w:val="00F00598"/>
    <w:rsid w:val="00F07692"/>
    <w:rsid w:val="00F2189E"/>
    <w:rsid w:val="00F421EB"/>
    <w:rsid w:val="00F42BA0"/>
    <w:rsid w:val="00F4399F"/>
    <w:rsid w:val="00F43A85"/>
    <w:rsid w:val="00F503C5"/>
    <w:rsid w:val="00F5512A"/>
    <w:rsid w:val="00F56F2F"/>
    <w:rsid w:val="00F62CF9"/>
    <w:rsid w:val="00F70A9A"/>
    <w:rsid w:val="00F70FC9"/>
    <w:rsid w:val="00F725A9"/>
    <w:rsid w:val="00F75418"/>
    <w:rsid w:val="00F75B2A"/>
    <w:rsid w:val="00F76288"/>
    <w:rsid w:val="00F92005"/>
    <w:rsid w:val="00F93360"/>
    <w:rsid w:val="00F949D9"/>
    <w:rsid w:val="00FA07E3"/>
    <w:rsid w:val="00FA6139"/>
    <w:rsid w:val="00FB2B29"/>
    <w:rsid w:val="00FD10D9"/>
    <w:rsid w:val="00FE21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74EF7A"/>
  <w15:docId w15:val="{54B84FB1-B1A3-4E38-96F2-A3D964670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768E"/>
    <w:pPr>
      <w:spacing w:after="200" w:line="276" w:lineRule="auto"/>
    </w:pPr>
    <w:rPr>
      <w:rFonts w:eastAsiaTheme="minorEastAsia"/>
      <w:lang w:val="en-CA" w:eastAsia="en-CA"/>
    </w:rPr>
  </w:style>
  <w:style w:type="paragraph" w:styleId="Heading1">
    <w:name w:val="heading 1"/>
    <w:basedOn w:val="Normal"/>
    <w:link w:val="Heading1Char"/>
    <w:uiPriority w:val="9"/>
    <w:qFormat/>
    <w:rsid w:val="0075133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67599"/>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33E"/>
    <w:rPr>
      <w:rFonts w:ascii="Times New Roman" w:eastAsia="Times New Roman" w:hAnsi="Times New Roman" w:cs="Times New Roman"/>
      <w:b/>
      <w:bCs/>
      <w:kern w:val="36"/>
      <w:sz w:val="48"/>
      <w:szCs w:val="48"/>
      <w:lang w:val="en-CA" w:eastAsia="en-CA"/>
    </w:rPr>
  </w:style>
  <w:style w:type="paragraph" w:styleId="BalloonText">
    <w:name w:val="Balloon Text"/>
    <w:basedOn w:val="Normal"/>
    <w:link w:val="BalloonTextChar"/>
    <w:uiPriority w:val="99"/>
    <w:semiHidden/>
    <w:unhideWhenUsed/>
    <w:rsid w:val="0075133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133E"/>
    <w:rPr>
      <w:rFonts w:ascii="Tahoma" w:eastAsiaTheme="minorEastAsia" w:hAnsi="Tahoma" w:cs="Tahoma"/>
      <w:sz w:val="16"/>
      <w:szCs w:val="16"/>
      <w:lang w:val="en-CA" w:eastAsia="en-CA"/>
    </w:rPr>
  </w:style>
  <w:style w:type="paragraph" w:styleId="ListParagraph">
    <w:name w:val="List Paragraph"/>
    <w:basedOn w:val="Normal"/>
    <w:uiPriority w:val="34"/>
    <w:qFormat/>
    <w:rsid w:val="0075133E"/>
    <w:pPr>
      <w:spacing w:after="160" w:line="259" w:lineRule="auto"/>
      <w:ind w:left="720"/>
      <w:contextualSpacing/>
    </w:pPr>
    <w:rPr>
      <w:rFonts w:eastAsiaTheme="minorHAnsi"/>
      <w:lang w:val="en-US" w:eastAsia="en-US"/>
    </w:rPr>
  </w:style>
  <w:style w:type="table" w:styleId="TableGrid">
    <w:name w:val="Table Grid"/>
    <w:basedOn w:val="TableNormal"/>
    <w:uiPriority w:val="39"/>
    <w:rsid w:val="007513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75133E"/>
    <w:pPr>
      <w:spacing w:after="160" w:line="240" w:lineRule="auto"/>
    </w:pPr>
    <w:rPr>
      <w:rFonts w:ascii="Calibri" w:eastAsiaTheme="minorHAnsi" w:hAnsi="Calibri" w:cs="Calibri"/>
      <w:noProof/>
      <w:lang w:val="en-GB" w:eastAsia="en-US"/>
    </w:rPr>
  </w:style>
  <w:style w:type="character" w:customStyle="1" w:styleId="EndNoteBibliographyChar">
    <w:name w:val="EndNote Bibliography Char"/>
    <w:basedOn w:val="DefaultParagraphFont"/>
    <w:link w:val="EndNoteBibliography"/>
    <w:rsid w:val="0075133E"/>
    <w:rPr>
      <w:rFonts w:ascii="Calibri" w:hAnsi="Calibri" w:cs="Calibri"/>
      <w:noProof/>
      <w:lang w:val="en-GB"/>
    </w:rPr>
  </w:style>
  <w:style w:type="paragraph" w:styleId="NoSpacing">
    <w:name w:val="No Spacing"/>
    <w:uiPriority w:val="1"/>
    <w:qFormat/>
    <w:rsid w:val="0075133E"/>
    <w:pPr>
      <w:spacing w:after="0" w:line="240" w:lineRule="auto"/>
    </w:pPr>
    <w:rPr>
      <w:rFonts w:eastAsiaTheme="minorEastAsia"/>
      <w:lang w:val="en-CA" w:eastAsia="en-CA"/>
    </w:rPr>
  </w:style>
  <w:style w:type="character" w:styleId="Hyperlink">
    <w:name w:val="Hyperlink"/>
    <w:basedOn w:val="DefaultParagraphFont"/>
    <w:uiPriority w:val="99"/>
    <w:unhideWhenUsed/>
    <w:rsid w:val="0075133E"/>
    <w:rPr>
      <w:color w:val="0563C1" w:themeColor="hyperlink"/>
      <w:u w:val="single"/>
    </w:rPr>
  </w:style>
  <w:style w:type="character" w:styleId="CommentReference">
    <w:name w:val="annotation reference"/>
    <w:basedOn w:val="DefaultParagraphFont"/>
    <w:uiPriority w:val="99"/>
    <w:semiHidden/>
    <w:unhideWhenUsed/>
    <w:rsid w:val="0075133E"/>
    <w:rPr>
      <w:sz w:val="16"/>
      <w:szCs w:val="16"/>
    </w:rPr>
  </w:style>
  <w:style w:type="paragraph" w:styleId="CommentText">
    <w:name w:val="annotation text"/>
    <w:basedOn w:val="Normal"/>
    <w:link w:val="CommentTextChar"/>
    <w:uiPriority w:val="99"/>
    <w:unhideWhenUsed/>
    <w:rsid w:val="0075133E"/>
    <w:pPr>
      <w:spacing w:line="240" w:lineRule="auto"/>
    </w:pPr>
    <w:rPr>
      <w:sz w:val="20"/>
      <w:szCs w:val="20"/>
    </w:rPr>
  </w:style>
  <w:style w:type="character" w:customStyle="1" w:styleId="CommentTextChar">
    <w:name w:val="Comment Text Char"/>
    <w:basedOn w:val="DefaultParagraphFont"/>
    <w:link w:val="CommentText"/>
    <w:uiPriority w:val="99"/>
    <w:rsid w:val="0075133E"/>
    <w:rPr>
      <w:rFonts w:eastAsiaTheme="minorEastAsia"/>
      <w:sz w:val="20"/>
      <w:szCs w:val="20"/>
      <w:lang w:val="en-CA" w:eastAsia="en-CA"/>
    </w:rPr>
  </w:style>
  <w:style w:type="paragraph" w:styleId="CommentSubject">
    <w:name w:val="annotation subject"/>
    <w:basedOn w:val="CommentText"/>
    <w:next w:val="CommentText"/>
    <w:link w:val="CommentSubjectChar"/>
    <w:uiPriority w:val="99"/>
    <w:semiHidden/>
    <w:unhideWhenUsed/>
    <w:rsid w:val="0075133E"/>
    <w:rPr>
      <w:b/>
      <w:bCs/>
    </w:rPr>
  </w:style>
  <w:style w:type="character" w:customStyle="1" w:styleId="CommentSubjectChar">
    <w:name w:val="Comment Subject Char"/>
    <w:basedOn w:val="CommentTextChar"/>
    <w:link w:val="CommentSubject"/>
    <w:uiPriority w:val="99"/>
    <w:semiHidden/>
    <w:rsid w:val="0075133E"/>
    <w:rPr>
      <w:rFonts w:eastAsiaTheme="minorEastAsia"/>
      <w:b/>
      <w:bCs/>
      <w:sz w:val="20"/>
      <w:szCs w:val="20"/>
      <w:lang w:val="en-CA" w:eastAsia="en-CA"/>
    </w:rPr>
  </w:style>
  <w:style w:type="character" w:customStyle="1" w:styleId="ilfuvd">
    <w:name w:val="ilfuvd"/>
    <w:basedOn w:val="DefaultParagraphFont"/>
    <w:rsid w:val="0075133E"/>
  </w:style>
  <w:style w:type="character" w:styleId="Strong">
    <w:name w:val="Strong"/>
    <w:basedOn w:val="DefaultParagraphFont"/>
    <w:uiPriority w:val="22"/>
    <w:qFormat/>
    <w:rsid w:val="0075133E"/>
    <w:rPr>
      <w:b/>
      <w:bCs/>
    </w:rPr>
  </w:style>
  <w:style w:type="character" w:styleId="Emphasis">
    <w:name w:val="Emphasis"/>
    <w:basedOn w:val="DefaultParagraphFont"/>
    <w:uiPriority w:val="20"/>
    <w:qFormat/>
    <w:rsid w:val="0075133E"/>
    <w:rPr>
      <w:i/>
      <w:iCs/>
    </w:rPr>
  </w:style>
  <w:style w:type="paragraph" w:styleId="Header">
    <w:name w:val="header"/>
    <w:basedOn w:val="Normal"/>
    <w:link w:val="HeaderChar"/>
    <w:uiPriority w:val="99"/>
    <w:unhideWhenUsed/>
    <w:rsid w:val="007513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33E"/>
    <w:rPr>
      <w:rFonts w:eastAsiaTheme="minorEastAsia"/>
      <w:lang w:val="en-CA" w:eastAsia="en-CA"/>
    </w:rPr>
  </w:style>
  <w:style w:type="paragraph" w:styleId="Footer">
    <w:name w:val="footer"/>
    <w:basedOn w:val="Normal"/>
    <w:link w:val="FooterChar"/>
    <w:uiPriority w:val="99"/>
    <w:unhideWhenUsed/>
    <w:rsid w:val="007513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33E"/>
    <w:rPr>
      <w:rFonts w:eastAsiaTheme="minorEastAsia"/>
      <w:lang w:val="en-CA" w:eastAsia="en-CA"/>
    </w:rPr>
  </w:style>
  <w:style w:type="paragraph" w:customStyle="1" w:styleId="gmail-msocommenttext">
    <w:name w:val="gmail-msocommenttext"/>
    <w:basedOn w:val="Normal"/>
    <w:rsid w:val="0075133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75133E"/>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75133E"/>
    <w:rPr>
      <w:rFonts w:ascii="Calibri" w:eastAsiaTheme="minorEastAsia" w:hAnsi="Calibri"/>
      <w:noProof/>
      <w:lang w:val="en-CA" w:eastAsia="en-CA"/>
    </w:rPr>
  </w:style>
  <w:style w:type="paragraph" w:styleId="Revision">
    <w:name w:val="Revision"/>
    <w:hidden/>
    <w:uiPriority w:val="99"/>
    <w:semiHidden/>
    <w:rsid w:val="0075133E"/>
    <w:pPr>
      <w:spacing w:after="0" w:line="240" w:lineRule="auto"/>
    </w:pPr>
    <w:rPr>
      <w:rFonts w:eastAsiaTheme="minorEastAsia"/>
      <w:lang w:val="en-CA" w:eastAsia="en-CA"/>
    </w:rPr>
  </w:style>
  <w:style w:type="character" w:customStyle="1" w:styleId="st">
    <w:name w:val="st"/>
    <w:basedOn w:val="DefaultParagraphFont"/>
    <w:rsid w:val="0075133E"/>
  </w:style>
  <w:style w:type="character" w:customStyle="1" w:styleId="Heading2Char">
    <w:name w:val="Heading 2 Char"/>
    <w:basedOn w:val="DefaultParagraphFont"/>
    <w:link w:val="Heading2"/>
    <w:uiPriority w:val="9"/>
    <w:semiHidden/>
    <w:rsid w:val="00867599"/>
    <w:rPr>
      <w:rFonts w:asciiTheme="majorHAnsi" w:eastAsiaTheme="majorEastAsia" w:hAnsiTheme="majorHAnsi" w:cstheme="majorBidi"/>
      <w:b/>
      <w:bCs/>
      <w:color w:val="5B9BD5" w:themeColor="accent1"/>
      <w:sz w:val="26"/>
      <w:szCs w:val="26"/>
      <w:lang w:val="en-CA" w:eastAsia="en-CA"/>
    </w:rPr>
  </w:style>
  <w:style w:type="character" w:customStyle="1" w:styleId="hw">
    <w:name w:val="hw"/>
    <w:basedOn w:val="DefaultParagraphFont"/>
    <w:rsid w:val="00867599"/>
  </w:style>
  <w:style w:type="character" w:customStyle="1" w:styleId="posgram">
    <w:name w:val="posgram"/>
    <w:basedOn w:val="DefaultParagraphFont"/>
    <w:rsid w:val="00867599"/>
  </w:style>
  <w:style w:type="character" w:customStyle="1" w:styleId="pos">
    <w:name w:val="pos"/>
    <w:basedOn w:val="DefaultParagraphFont"/>
    <w:rsid w:val="00867599"/>
  </w:style>
  <w:style w:type="character" w:customStyle="1" w:styleId="gram">
    <w:name w:val="gram"/>
    <w:basedOn w:val="DefaultParagraphFont"/>
    <w:rsid w:val="00867599"/>
  </w:style>
  <w:style w:type="character" w:customStyle="1" w:styleId="gcs">
    <w:name w:val="gcs"/>
    <w:basedOn w:val="DefaultParagraphFont"/>
    <w:rsid w:val="00867599"/>
  </w:style>
  <w:style w:type="character" w:customStyle="1" w:styleId="gc">
    <w:name w:val="gc"/>
    <w:basedOn w:val="DefaultParagraphFont"/>
    <w:rsid w:val="00867599"/>
  </w:style>
  <w:style w:type="character" w:customStyle="1" w:styleId="uk">
    <w:name w:val="uk"/>
    <w:basedOn w:val="DefaultParagraphFont"/>
    <w:rsid w:val="00867599"/>
  </w:style>
  <w:style w:type="character" w:customStyle="1" w:styleId="region">
    <w:name w:val="region"/>
    <w:basedOn w:val="DefaultParagraphFont"/>
    <w:rsid w:val="00867599"/>
  </w:style>
  <w:style w:type="character" w:customStyle="1" w:styleId="circle">
    <w:name w:val="circle"/>
    <w:basedOn w:val="DefaultParagraphFont"/>
    <w:rsid w:val="00867599"/>
  </w:style>
  <w:style w:type="character" w:customStyle="1" w:styleId="pron">
    <w:name w:val="pron"/>
    <w:basedOn w:val="DefaultParagraphFont"/>
    <w:rsid w:val="00867599"/>
  </w:style>
  <w:style w:type="character" w:customStyle="1" w:styleId="ipa">
    <w:name w:val="ipa"/>
    <w:basedOn w:val="DefaultParagraphFont"/>
    <w:rsid w:val="00867599"/>
  </w:style>
  <w:style w:type="character" w:customStyle="1" w:styleId="us">
    <w:name w:val="us"/>
    <w:basedOn w:val="DefaultParagraphFont"/>
    <w:rsid w:val="00867599"/>
  </w:style>
  <w:style w:type="paragraph" w:customStyle="1" w:styleId="def-head">
    <w:name w:val="def-head"/>
    <w:basedOn w:val="Normal"/>
    <w:rsid w:val="008675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g">
    <w:name w:val="eg"/>
    <w:basedOn w:val="DefaultParagraphFont"/>
    <w:rsid w:val="00867599"/>
  </w:style>
  <w:style w:type="character" w:customStyle="1" w:styleId="lu">
    <w:name w:val="lu"/>
    <w:basedOn w:val="DefaultParagraphFont"/>
    <w:rsid w:val="00867599"/>
  </w:style>
  <w:style w:type="paragraph" w:styleId="NormalWeb">
    <w:name w:val="Normal (Web)"/>
    <w:basedOn w:val="Normal"/>
    <w:uiPriority w:val="99"/>
    <w:semiHidden/>
    <w:unhideWhenUsed/>
    <w:rsid w:val="00EA67C9"/>
    <w:rPr>
      <w:rFonts w:ascii="Times New Roman" w:hAnsi="Times New Roman" w:cs="Times New Roman"/>
      <w:sz w:val="24"/>
      <w:szCs w:val="24"/>
    </w:rPr>
  </w:style>
  <w:style w:type="character" w:styleId="LineNumber">
    <w:name w:val="line number"/>
    <w:basedOn w:val="DefaultParagraphFont"/>
    <w:uiPriority w:val="99"/>
    <w:semiHidden/>
    <w:unhideWhenUsed/>
    <w:rsid w:val="00DA2349"/>
  </w:style>
  <w:style w:type="character" w:customStyle="1" w:styleId="e24kjd">
    <w:name w:val="e24kjd"/>
    <w:basedOn w:val="DefaultParagraphFont"/>
    <w:rsid w:val="00EE21FE"/>
  </w:style>
  <w:style w:type="character" w:customStyle="1" w:styleId="c-journal-titletext">
    <w:name w:val="c-journal-title__text"/>
    <w:basedOn w:val="DefaultParagraphFont"/>
    <w:rsid w:val="0006227B"/>
  </w:style>
  <w:style w:type="character" w:customStyle="1" w:styleId="authorsname">
    <w:name w:val="authors__name"/>
    <w:basedOn w:val="DefaultParagraphFont"/>
    <w:rsid w:val="0006227B"/>
  </w:style>
  <w:style w:type="character" w:customStyle="1" w:styleId="author">
    <w:name w:val="author"/>
    <w:basedOn w:val="DefaultParagraphFont"/>
    <w:rsid w:val="00254969"/>
  </w:style>
  <w:style w:type="character" w:customStyle="1" w:styleId="a-color-secondary">
    <w:name w:val="a-color-secondary"/>
    <w:basedOn w:val="DefaultParagraphFont"/>
    <w:rsid w:val="00254969"/>
  </w:style>
  <w:style w:type="character" w:customStyle="1" w:styleId="more">
    <w:name w:val="more"/>
    <w:basedOn w:val="DefaultParagraphFont"/>
    <w:rsid w:val="00254969"/>
  </w:style>
  <w:style w:type="character" w:customStyle="1" w:styleId="morecount">
    <w:name w:val="morecount"/>
    <w:basedOn w:val="DefaultParagraphFont"/>
    <w:rsid w:val="00254969"/>
  </w:style>
  <w:style w:type="table" w:customStyle="1" w:styleId="TableGrid1">
    <w:name w:val="Table Grid1"/>
    <w:basedOn w:val="TableNormal"/>
    <w:next w:val="TableGrid"/>
    <w:uiPriority w:val="39"/>
    <w:rsid w:val="005258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66B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579774">
      <w:bodyDiv w:val="1"/>
      <w:marLeft w:val="0"/>
      <w:marRight w:val="0"/>
      <w:marTop w:val="0"/>
      <w:marBottom w:val="0"/>
      <w:divBdr>
        <w:top w:val="none" w:sz="0" w:space="0" w:color="auto"/>
        <w:left w:val="none" w:sz="0" w:space="0" w:color="auto"/>
        <w:bottom w:val="none" w:sz="0" w:space="0" w:color="auto"/>
        <w:right w:val="none" w:sz="0" w:space="0" w:color="auto"/>
      </w:divBdr>
      <w:divsChild>
        <w:div w:id="701320411">
          <w:marLeft w:val="0"/>
          <w:marRight w:val="0"/>
          <w:marTop w:val="0"/>
          <w:marBottom w:val="0"/>
          <w:divBdr>
            <w:top w:val="none" w:sz="0" w:space="0" w:color="auto"/>
            <w:left w:val="none" w:sz="0" w:space="0" w:color="auto"/>
            <w:bottom w:val="none" w:sz="0" w:space="0" w:color="auto"/>
            <w:right w:val="none" w:sz="0" w:space="0" w:color="auto"/>
          </w:divBdr>
        </w:div>
      </w:divsChild>
    </w:div>
    <w:div w:id="189801719">
      <w:bodyDiv w:val="1"/>
      <w:marLeft w:val="0"/>
      <w:marRight w:val="0"/>
      <w:marTop w:val="0"/>
      <w:marBottom w:val="0"/>
      <w:divBdr>
        <w:top w:val="none" w:sz="0" w:space="0" w:color="auto"/>
        <w:left w:val="none" w:sz="0" w:space="0" w:color="auto"/>
        <w:bottom w:val="none" w:sz="0" w:space="0" w:color="auto"/>
        <w:right w:val="none" w:sz="0" w:space="0" w:color="auto"/>
      </w:divBdr>
      <w:divsChild>
        <w:div w:id="859470737">
          <w:marLeft w:val="0"/>
          <w:marRight w:val="0"/>
          <w:marTop w:val="0"/>
          <w:marBottom w:val="0"/>
          <w:divBdr>
            <w:top w:val="none" w:sz="0" w:space="0" w:color="auto"/>
            <w:left w:val="none" w:sz="0" w:space="0" w:color="auto"/>
            <w:bottom w:val="none" w:sz="0" w:space="0" w:color="auto"/>
            <w:right w:val="none" w:sz="0" w:space="0" w:color="auto"/>
          </w:divBdr>
        </w:div>
      </w:divsChild>
    </w:div>
    <w:div w:id="194080066">
      <w:bodyDiv w:val="1"/>
      <w:marLeft w:val="0"/>
      <w:marRight w:val="0"/>
      <w:marTop w:val="0"/>
      <w:marBottom w:val="0"/>
      <w:divBdr>
        <w:top w:val="none" w:sz="0" w:space="0" w:color="auto"/>
        <w:left w:val="none" w:sz="0" w:space="0" w:color="auto"/>
        <w:bottom w:val="none" w:sz="0" w:space="0" w:color="auto"/>
        <w:right w:val="none" w:sz="0" w:space="0" w:color="auto"/>
      </w:divBdr>
      <w:divsChild>
        <w:div w:id="1803838229">
          <w:marLeft w:val="0"/>
          <w:marRight w:val="0"/>
          <w:marTop w:val="0"/>
          <w:marBottom w:val="0"/>
          <w:divBdr>
            <w:top w:val="none" w:sz="0" w:space="0" w:color="auto"/>
            <w:left w:val="none" w:sz="0" w:space="0" w:color="auto"/>
            <w:bottom w:val="none" w:sz="0" w:space="0" w:color="auto"/>
            <w:right w:val="none" w:sz="0" w:space="0" w:color="auto"/>
          </w:divBdr>
        </w:div>
        <w:div w:id="1385638235">
          <w:marLeft w:val="0"/>
          <w:marRight w:val="0"/>
          <w:marTop w:val="0"/>
          <w:marBottom w:val="0"/>
          <w:divBdr>
            <w:top w:val="none" w:sz="0" w:space="0" w:color="auto"/>
            <w:left w:val="none" w:sz="0" w:space="0" w:color="auto"/>
            <w:bottom w:val="none" w:sz="0" w:space="0" w:color="auto"/>
            <w:right w:val="none" w:sz="0" w:space="0" w:color="auto"/>
          </w:divBdr>
        </w:div>
      </w:divsChild>
    </w:div>
    <w:div w:id="244416041">
      <w:bodyDiv w:val="1"/>
      <w:marLeft w:val="0"/>
      <w:marRight w:val="0"/>
      <w:marTop w:val="0"/>
      <w:marBottom w:val="0"/>
      <w:divBdr>
        <w:top w:val="none" w:sz="0" w:space="0" w:color="auto"/>
        <w:left w:val="none" w:sz="0" w:space="0" w:color="auto"/>
        <w:bottom w:val="none" w:sz="0" w:space="0" w:color="auto"/>
        <w:right w:val="none" w:sz="0" w:space="0" w:color="auto"/>
      </w:divBdr>
      <w:divsChild>
        <w:div w:id="752512085">
          <w:marLeft w:val="0"/>
          <w:marRight w:val="0"/>
          <w:marTop w:val="0"/>
          <w:marBottom w:val="0"/>
          <w:divBdr>
            <w:top w:val="none" w:sz="0" w:space="0" w:color="auto"/>
            <w:left w:val="none" w:sz="0" w:space="0" w:color="auto"/>
            <w:bottom w:val="none" w:sz="0" w:space="0" w:color="auto"/>
            <w:right w:val="none" w:sz="0" w:space="0" w:color="auto"/>
          </w:divBdr>
        </w:div>
      </w:divsChild>
    </w:div>
    <w:div w:id="444429259">
      <w:bodyDiv w:val="1"/>
      <w:marLeft w:val="0"/>
      <w:marRight w:val="0"/>
      <w:marTop w:val="0"/>
      <w:marBottom w:val="0"/>
      <w:divBdr>
        <w:top w:val="none" w:sz="0" w:space="0" w:color="auto"/>
        <w:left w:val="none" w:sz="0" w:space="0" w:color="auto"/>
        <w:bottom w:val="none" w:sz="0" w:space="0" w:color="auto"/>
        <w:right w:val="none" w:sz="0" w:space="0" w:color="auto"/>
      </w:divBdr>
      <w:divsChild>
        <w:div w:id="1266226885">
          <w:marLeft w:val="0"/>
          <w:marRight w:val="0"/>
          <w:marTop w:val="0"/>
          <w:marBottom w:val="0"/>
          <w:divBdr>
            <w:top w:val="none" w:sz="0" w:space="0" w:color="auto"/>
            <w:left w:val="none" w:sz="0" w:space="0" w:color="auto"/>
            <w:bottom w:val="none" w:sz="0" w:space="0" w:color="auto"/>
            <w:right w:val="none" w:sz="0" w:space="0" w:color="auto"/>
          </w:divBdr>
        </w:div>
      </w:divsChild>
    </w:div>
    <w:div w:id="544100919">
      <w:bodyDiv w:val="1"/>
      <w:marLeft w:val="0"/>
      <w:marRight w:val="0"/>
      <w:marTop w:val="0"/>
      <w:marBottom w:val="0"/>
      <w:divBdr>
        <w:top w:val="none" w:sz="0" w:space="0" w:color="auto"/>
        <w:left w:val="none" w:sz="0" w:space="0" w:color="auto"/>
        <w:bottom w:val="none" w:sz="0" w:space="0" w:color="auto"/>
        <w:right w:val="none" w:sz="0" w:space="0" w:color="auto"/>
      </w:divBdr>
      <w:divsChild>
        <w:div w:id="4401534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4146320">
      <w:bodyDiv w:val="1"/>
      <w:marLeft w:val="0"/>
      <w:marRight w:val="0"/>
      <w:marTop w:val="0"/>
      <w:marBottom w:val="0"/>
      <w:divBdr>
        <w:top w:val="none" w:sz="0" w:space="0" w:color="auto"/>
        <w:left w:val="none" w:sz="0" w:space="0" w:color="auto"/>
        <w:bottom w:val="none" w:sz="0" w:space="0" w:color="auto"/>
        <w:right w:val="none" w:sz="0" w:space="0" w:color="auto"/>
      </w:divBdr>
      <w:divsChild>
        <w:div w:id="794056738">
          <w:marLeft w:val="0"/>
          <w:marRight w:val="0"/>
          <w:marTop w:val="0"/>
          <w:marBottom w:val="0"/>
          <w:divBdr>
            <w:top w:val="none" w:sz="0" w:space="0" w:color="auto"/>
            <w:left w:val="none" w:sz="0" w:space="0" w:color="auto"/>
            <w:bottom w:val="none" w:sz="0" w:space="0" w:color="auto"/>
            <w:right w:val="none" w:sz="0" w:space="0" w:color="auto"/>
          </w:divBdr>
        </w:div>
      </w:divsChild>
    </w:div>
    <w:div w:id="653416210">
      <w:bodyDiv w:val="1"/>
      <w:marLeft w:val="0"/>
      <w:marRight w:val="0"/>
      <w:marTop w:val="0"/>
      <w:marBottom w:val="0"/>
      <w:divBdr>
        <w:top w:val="none" w:sz="0" w:space="0" w:color="auto"/>
        <w:left w:val="none" w:sz="0" w:space="0" w:color="auto"/>
        <w:bottom w:val="none" w:sz="0" w:space="0" w:color="auto"/>
        <w:right w:val="none" w:sz="0" w:space="0" w:color="auto"/>
      </w:divBdr>
    </w:div>
    <w:div w:id="776751962">
      <w:bodyDiv w:val="1"/>
      <w:marLeft w:val="0"/>
      <w:marRight w:val="0"/>
      <w:marTop w:val="0"/>
      <w:marBottom w:val="0"/>
      <w:divBdr>
        <w:top w:val="none" w:sz="0" w:space="0" w:color="auto"/>
        <w:left w:val="none" w:sz="0" w:space="0" w:color="auto"/>
        <w:bottom w:val="none" w:sz="0" w:space="0" w:color="auto"/>
        <w:right w:val="none" w:sz="0" w:space="0" w:color="auto"/>
      </w:divBdr>
      <w:divsChild>
        <w:div w:id="2147005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0529768">
      <w:bodyDiv w:val="1"/>
      <w:marLeft w:val="0"/>
      <w:marRight w:val="0"/>
      <w:marTop w:val="0"/>
      <w:marBottom w:val="0"/>
      <w:divBdr>
        <w:top w:val="none" w:sz="0" w:space="0" w:color="auto"/>
        <w:left w:val="none" w:sz="0" w:space="0" w:color="auto"/>
        <w:bottom w:val="none" w:sz="0" w:space="0" w:color="auto"/>
        <w:right w:val="none" w:sz="0" w:space="0" w:color="auto"/>
      </w:divBdr>
      <w:divsChild>
        <w:div w:id="372851121">
          <w:marLeft w:val="0"/>
          <w:marRight w:val="0"/>
          <w:marTop w:val="0"/>
          <w:marBottom w:val="0"/>
          <w:divBdr>
            <w:top w:val="none" w:sz="0" w:space="0" w:color="auto"/>
            <w:left w:val="none" w:sz="0" w:space="0" w:color="auto"/>
            <w:bottom w:val="none" w:sz="0" w:space="0" w:color="auto"/>
            <w:right w:val="none" w:sz="0" w:space="0" w:color="auto"/>
          </w:divBdr>
        </w:div>
      </w:divsChild>
    </w:div>
    <w:div w:id="876234415">
      <w:bodyDiv w:val="1"/>
      <w:marLeft w:val="0"/>
      <w:marRight w:val="0"/>
      <w:marTop w:val="0"/>
      <w:marBottom w:val="0"/>
      <w:divBdr>
        <w:top w:val="none" w:sz="0" w:space="0" w:color="auto"/>
        <w:left w:val="none" w:sz="0" w:space="0" w:color="auto"/>
        <w:bottom w:val="none" w:sz="0" w:space="0" w:color="auto"/>
        <w:right w:val="none" w:sz="0" w:space="0" w:color="auto"/>
      </w:divBdr>
      <w:divsChild>
        <w:div w:id="111021892">
          <w:marLeft w:val="0"/>
          <w:marRight w:val="0"/>
          <w:marTop w:val="0"/>
          <w:marBottom w:val="0"/>
          <w:divBdr>
            <w:top w:val="none" w:sz="0" w:space="0" w:color="auto"/>
            <w:left w:val="none" w:sz="0" w:space="0" w:color="auto"/>
            <w:bottom w:val="none" w:sz="0" w:space="0" w:color="auto"/>
            <w:right w:val="none" w:sz="0" w:space="0" w:color="auto"/>
          </w:divBdr>
        </w:div>
      </w:divsChild>
    </w:div>
    <w:div w:id="905535311">
      <w:bodyDiv w:val="1"/>
      <w:marLeft w:val="0"/>
      <w:marRight w:val="0"/>
      <w:marTop w:val="0"/>
      <w:marBottom w:val="0"/>
      <w:divBdr>
        <w:top w:val="none" w:sz="0" w:space="0" w:color="auto"/>
        <w:left w:val="none" w:sz="0" w:space="0" w:color="auto"/>
        <w:bottom w:val="none" w:sz="0" w:space="0" w:color="auto"/>
        <w:right w:val="none" w:sz="0" w:space="0" w:color="auto"/>
      </w:divBdr>
    </w:div>
    <w:div w:id="922950098">
      <w:bodyDiv w:val="1"/>
      <w:marLeft w:val="0"/>
      <w:marRight w:val="0"/>
      <w:marTop w:val="0"/>
      <w:marBottom w:val="0"/>
      <w:divBdr>
        <w:top w:val="none" w:sz="0" w:space="0" w:color="auto"/>
        <w:left w:val="none" w:sz="0" w:space="0" w:color="auto"/>
        <w:bottom w:val="none" w:sz="0" w:space="0" w:color="auto"/>
        <w:right w:val="none" w:sz="0" w:space="0" w:color="auto"/>
      </w:divBdr>
      <w:divsChild>
        <w:div w:id="2007055473">
          <w:marLeft w:val="0"/>
          <w:marRight w:val="0"/>
          <w:marTop w:val="0"/>
          <w:marBottom w:val="0"/>
          <w:divBdr>
            <w:top w:val="none" w:sz="0" w:space="0" w:color="auto"/>
            <w:left w:val="none" w:sz="0" w:space="0" w:color="auto"/>
            <w:bottom w:val="none" w:sz="0" w:space="0" w:color="auto"/>
            <w:right w:val="none" w:sz="0" w:space="0" w:color="auto"/>
          </w:divBdr>
        </w:div>
        <w:div w:id="1512984136">
          <w:marLeft w:val="0"/>
          <w:marRight w:val="0"/>
          <w:marTop w:val="0"/>
          <w:marBottom w:val="0"/>
          <w:divBdr>
            <w:top w:val="none" w:sz="0" w:space="0" w:color="auto"/>
            <w:left w:val="none" w:sz="0" w:space="0" w:color="auto"/>
            <w:bottom w:val="none" w:sz="0" w:space="0" w:color="auto"/>
            <w:right w:val="none" w:sz="0" w:space="0" w:color="auto"/>
          </w:divBdr>
        </w:div>
      </w:divsChild>
    </w:div>
    <w:div w:id="1326739068">
      <w:bodyDiv w:val="1"/>
      <w:marLeft w:val="0"/>
      <w:marRight w:val="0"/>
      <w:marTop w:val="0"/>
      <w:marBottom w:val="0"/>
      <w:divBdr>
        <w:top w:val="none" w:sz="0" w:space="0" w:color="auto"/>
        <w:left w:val="none" w:sz="0" w:space="0" w:color="auto"/>
        <w:bottom w:val="none" w:sz="0" w:space="0" w:color="auto"/>
        <w:right w:val="none" w:sz="0" w:space="0" w:color="auto"/>
      </w:divBdr>
      <w:divsChild>
        <w:div w:id="1512602808">
          <w:marLeft w:val="0"/>
          <w:marRight w:val="0"/>
          <w:marTop w:val="0"/>
          <w:marBottom w:val="0"/>
          <w:divBdr>
            <w:top w:val="none" w:sz="0" w:space="0" w:color="auto"/>
            <w:left w:val="none" w:sz="0" w:space="0" w:color="auto"/>
            <w:bottom w:val="none" w:sz="0" w:space="0" w:color="auto"/>
            <w:right w:val="none" w:sz="0" w:space="0" w:color="auto"/>
          </w:divBdr>
        </w:div>
      </w:divsChild>
    </w:div>
    <w:div w:id="1594850549">
      <w:bodyDiv w:val="1"/>
      <w:marLeft w:val="0"/>
      <w:marRight w:val="0"/>
      <w:marTop w:val="0"/>
      <w:marBottom w:val="0"/>
      <w:divBdr>
        <w:top w:val="none" w:sz="0" w:space="0" w:color="auto"/>
        <w:left w:val="none" w:sz="0" w:space="0" w:color="auto"/>
        <w:bottom w:val="none" w:sz="0" w:space="0" w:color="auto"/>
        <w:right w:val="none" w:sz="0" w:space="0" w:color="auto"/>
      </w:divBdr>
      <w:divsChild>
        <w:div w:id="2092459861">
          <w:marLeft w:val="0"/>
          <w:marRight w:val="0"/>
          <w:marTop w:val="0"/>
          <w:marBottom w:val="0"/>
          <w:divBdr>
            <w:top w:val="none" w:sz="0" w:space="0" w:color="auto"/>
            <w:left w:val="none" w:sz="0" w:space="0" w:color="auto"/>
            <w:bottom w:val="none" w:sz="0" w:space="0" w:color="auto"/>
            <w:right w:val="none" w:sz="0" w:space="0" w:color="auto"/>
          </w:divBdr>
        </w:div>
      </w:divsChild>
    </w:div>
    <w:div w:id="1636720564">
      <w:bodyDiv w:val="1"/>
      <w:marLeft w:val="0"/>
      <w:marRight w:val="0"/>
      <w:marTop w:val="0"/>
      <w:marBottom w:val="0"/>
      <w:divBdr>
        <w:top w:val="none" w:sz="0" w:space="0" w:color="auto"/>
        <w:left w:val="none" w:sz="0" w:space="0" w:color="auto"/>
        <w:bottom w:val="none" w:sz="0" w:space="0" w:color="auto"/>
        <w:right w:val="none" w:sz="0" w:space="0" w:color="auto"/>
      </w:divBdr>
      <w:divsChild>
        <w:div w:id="1906063079">
          <w:marLeft w:val="0"/>
          <w:marRight w:val="0"/>
          <w:marTop w:val="0"/>
          <w:marBottom w:val="0"/>
          <w:divBdr>
            <w:top w:val="none" w:sz="0" w:space="0" w:color="auto"/>
            <w:left w:val="none" w:sz="0" w:space="0" w:color="auto"/>
            <w:bottom w:val="none" w:sz="0" w:space="0" w:color="auto"/>
            <w:right w:val="none" w:sz="0" w:space="0" w:color="auto"/>
          </w:divBdr>
        </w:div>
      </w:divsChild>
    </w:div>
    <w:div w:id="1700468467">
      <w:bodyDiv w:val="1"/>
      <w:marLeft w:val="0"/>
      <w:marRight w:val="0"/>
      <w:marTop w:val="0"/>
      <w:marBottom w:val="0"/>
      <w:divBdr>
        <w:top w:val="none" w:sz="0" w:space="0" w:color="auto"/>
        <w:left w:val="none" w:sz="0" w:space="0" w:color="auto"/>
        <w:bottom w:val="none" w:sz="0" w:space="0" w:color="auto"/>
        <w:right w:val="none" w:sz="0" w:space="0" w:color="auto"/>
      </w:divBdr>
      <w:divsChild>
        <w:div w:id="174150721">
          <w:marLeft w:val="0"/>
          <w:marRight w:val="0"/>
          <w:marTop w:val="0"/>
          <w:marBottom w:val="0"/>
          <w:divBdr>
            <w:top w:val="none" w:sz="0" w:space="0" w:color="auto"/>
            <w:left w:val="none" w:sz="0" w:space="0" w:color="auto"/>
            <w:bottom w:val="none" w:sz="0" w:space="0" w:color="auto"/>
            <w:right w:val="none" w:sz="0" w:space="0" w:color="auto"/>
          </w:divBdr>
        </w:div>
      </w:divsChild>
    </w:div>
    <w:div w:id="1749961309">
      <w:bodyDiv w:val="1"/>
      <w:marLeft w:val="0"/>
      <w:marRight w:val="0"/>
      <w:marTop w:val="0"/>
      <w:marBottom w:val="0"/>
      <w:divBdr>
        <w:top w:val="none" w:sz="0" w:space="0" w:color="auto"/>
        <w:left w:val="none" w:sz="0" w:space="0" w:color="auto"/>
        <w:bottom w:val="none" w:sz="0" w:space="0" w:color="auto"/>
        <w:right w:val="none" w:sz="0" w:space="0" w:color="auto"/>
      </w:divBdr>
      <w:divsChild>
        <w:div w:id="2112973010">
          <w:marLeft w:val="0"/>
          <w:marRight w:val="0"/>
          <w:marTop w:val="0"/>
          <w:marBottom w:val="0"/>
          <w:divBdr>
            <w:top w:val="none" w:sz="0" w:space="0" w:color="auto"/>
            <w:left w:val="none" w:sz="0" w:space="0" w:color="auto"/>
            <w:bottom w:val="none" w:sz="0" w:space="0" w:color="auto"/>
            <w:right w:val="none" w:sz="0" w:space="0" w:color="auto"/>
          </w:divBdr>
        </w:div>
      </w:divsChild>
    </w:div>
    <w:div w:id="1881936858">
      <w:bodyDiv w:val="1"/>
      <w:marLeft w:val="0"/>
      <w:marRight w:val="0"/>
      <w:marTop w:val="0"/>
      <w:marBottom w:val="0"/>
      <w:divBdr>
        <w:top w:val="none" w:sz="0" w:space="0" w:color="auto"/>
        <w:left w:val="none" w:sz="0" w:space="0" w:color="auto"/>
        <w:bottom w:val="none" w:sz="0" w:space="0" w:color="auto"/>
        <w:right w:val="none" w:sz="0" w:space="0" w:color="auto"/>
      </w:divBdr>
      <w:divsChild>
        <w:div w:id="497769556">
          <w:marLeft w:val="0"/>
          <w:marRight w:val="0"/>
          <w:marTop w:val="0"/>
          <w:marBottom w:val="0"/>
          <w:divBdr>
            <w:top w:val="none" w:sz="0" w:space="0" w:color="auto"/>
            <w:left w:val="none" w:sz="0" w:space="0" w:color="auto"/>
            <w:bottom w:val="none" w:sz="0" w:space="0" w:color="auto"/>
            <w:right w:val="none" w:sz="0" w:space="0" w:color="auto"/>
          </w:divBdr>
          <w:divsChild>
            <w:div w:id="1972788855">
              <w:marLeft w:val="0"/>
              <w:marRight w:val="0"/>
              <w:marTop w:val="0"/>
              <w:marBottom w:val="0"/>
              <w:divBdr>
                <w:top w:val="none" w:sz="0" w:space="0" w:color="auto"/>
                <w:left w:val="none" w:sz="0" w:space="0" w:color="auto"/>
                <w:bottom w:val="none" w:sz="0" w:space="0" w:color="auto"/>
                <w:right w:val="none" w:sz="0" w:space="0" w:color="auto"/>
              </w:divBdr>
            </w:div>
          </w:divsChild>
        </w:div>
        <w:div w:id="428934584">
          <w:marLeft w:val="0"/>
          <w:marRight w:val="0"/>
          <w:marTop w:val="0"/>
          <w:marBottom w:val="0"/>
          <w:divBdr>
            <w:top w:val="none" w:sz="0" w:space="0" w:color="auto"/>
            <w:left w:val="none" w:sz="0" w:space="0" w:color="auto"/>
            <w:bottom w:val="none" w:sz="0" w:space="0" w:color="auto"/>
            <w:right w:val="none" w:sz="0" w:space="0" w:color="auto"/>
          </w:divBdr>
          <w:divsChild>
            <w:div w:id="2123063597">
              <w:marLeft w:val="0"/>
              <w:marRight w:val="0"/>
              <w:marTop w:val="0"/>
              <w:marBottom w:val="0"/>
              <w:divBdr>
                <w:top w:val="none" w:sz="0" w:space="0" w:color="auto"/>
                <w:left w:val="none" w:sz="0" w:space="0" w:color="auto"/>
                <w:bottom w:val="none" w:sz="0" w:space="0" w:color="auto"/>
                <w:right w:val="none" w:sz="0" w:space="0" w:color="auto"/>
              </w:divBdr>
              <w:divsChild>
                <w:div w:id="2004434675">
                  <w:marLeft w:val="0"/>
                  <w:marRight w:val="0"/>
                  <w:marTop w:val="0"/>
                  <w:marBottom w:val="0"/>
                  <w:divBdr>
                    <w:top w:val="none" w:sz="0" w:space="0" w:color="auto"/>
                    <w:left w:val="none" w:sz="0" w:space="0" w:color="auto"/>
                    <w:bottom w:val="none" w:sz="0" w:space="0" w:color="auto"/>
                    <w:right w:val="none" w:sz="0" w:space="0" w:color="auto"/>
                  </w:divBdr>
                  <w:divsChild>
                    <w:div w:id="1232888495">
                      <w:marLeft w:val="0"/>
                      <w:marRight w:val="0"/>
                      <w:marTop w:val="0"/>
                      <w:marBottom w:val="0"/>
                      <w:divBdr>
                        <w:top w:val="none" w:sz="0" w:space="0" w:color="auto"/>
                        <w:left w:val="none" w:sz="0" w:space="0" w:color="auto"/>
                        <w:bottom w:val="none" w:sz="0" w:space="0" w:color="auto"/>
                        <w:right w:val="none" w:sz="0" w:space="0" w:color="auto"/>
                      </w:divBdr>
                      <w:divsChild>
                        <w:div w:id="304628033">
                          <w:marLeft w:val="0"/>
                          <w:marRight w:val="0"/>
                          <w:marTop w:val="0"/>
                          <w:marBottom w:val="0"/>
                          <w:divBdr>
                            <w:top w:val="none" w:sz="0" w:space="0" w:color="auto"/>
                            <w:left w:val="none" w:sz="0" w:space="0" w:color="auto"/>
                            <w:bottom w:val="none" w:sz="0" w:space="0" w:color="auto"/>
                            <w:right w:val="none" w:sz="0" w:space="0" w:color="auto"/>
                          </w:divBdr>
                          <w:divsChild>
                            <w:div w:id="604731197">
                              <w:marLeft w:val="0"/>
                              <w:marRight w:val="0"/>
                              <w:marTop w:val="0"/>
                              <w:marBottom w:val="0"/>
                              <w:divBdr>
                                <w:top w:val="none" w:sz="0" w:space="0" w:color="auto"/>
                                <w:left w:val="none" w:sz="0" w:space="0" w:color="auto"/>
                                <w:bottom w:val="none" w:sz="0" w:space="0" w:color="auto"/>
                                <w:right w:val="none" w:sz="0" w:space="0" w:color="auto"/>
                              </w:divBdr>
                            </w:div>
                          </w:divsChild>
                        </w:div>
                        <w:div w:id="254822283">
                          <w:marLeft w:val="0"/>
                          <w:marRight w:val="0"/>
                          <w:marTop w:val="0"/>
                          <w:marBottom w:val="0"/>
                          <w:divBdr>
                            <w:top w:val="none" w:sz="0" w:space="0" w:color="auto"/>
                            <w:left w:val="none" w:sz="0" w:space="0" w:color="auto"/>
                            <w:bottom w:val="none" w:sz="0" w:space="0" w:color="auto"/>
                            <w:right w:val="none" w:sz="0" w:space="0" w:color="auto"/>
                          </w:divBdr>
                          <w:divsChild>
                            <w:div w:id="1603295369">
                              <w:marLeft w:val="0"/>
                              <w:marRight w:val="0"/>
                              <w:marTop w:val="0"/>
                              <w:marBottom w:val="0"/>
                              <w:divBdr>
                                <w:top w:val="none" w:sz="0" w:space="0" w:color="auto"/>
                                <w:left w:val="none" w:sz="0" w:space="0" w:color="auto"/>
                                <w:bottom w:val="none" w:sz="0" w:space="0" w:color="auto"/>
                                <w:right w:val="none" w:sz="0" w:space="0" w:color="auto"/>
                              </w:divBdr>
                              <w:divsChild>
                                <w:div w:id="766340930">
                                  <w:marLeft w:val="0"/>
                                  <w:marRight w:val="0"/>
                                  <w:marTop w:val="0"/>
                                  <w:marBottom w:val="0"/>
                                  <w:divBdr>
                                    <w:top w:val="none" w:sz="0" w:space="0" w:color="auto"/>
                                    <w:left w:val="none" w:sz="0" w:space="0" w:color="auto"/>
                                    <w:bottom w:val="none" w:sz="0" w:space="0" w:color="auto"/>
                                    <w:right w:val="none" w:sz="0" w:space="0" w:color="auto"/>
                                  </w:divBdr>
                                  <w:divsChild>
                                    <w:div w:id="439958540">
                                      <w:marLeft w:val="0"/>
                                      <w:marRight w:val="0"/>
                                      <w:marTop w:val="0"/>
                                      <w:marBottom w:val="0"/>
                                      <w:divBdr>
                                        <w:top w:val="none" w:sz="0" w:space="0" w:color="auto"/>
                                        <w:left w:val="none" w:sz="0" w:space="0" w:color="auto"/>
                                        <w:bottom w:val="none" w:sz="0" w:space="0" w:color="auto"/>
                                        <w:right w:val="none" w:sz="0" w:space="0" w:color="auto"/>
                                      </w:divBdr>
                                      <w:divsChild>
                                        <w:div w:id="1926959915">
                                          <w:marLeft w:val="0"/>
                                          <w:marRight w:val="0"/>
                                          <w:marTop w:val="0"/>
                                          <w:marBottom w:val="0"/>
                                          <w:divBdr>
                                            <w:top w:val="none" w:sz="0" w:space="0" w:color="auto"/>
                                            <w:left w:val="none" w:sz="0" w:space="0" w:color="auto"/>
                                            <w:bottom w:val="none" w:sz="0" w:space="0" w:color="auto"/>
                                            <w:right w:val="none" w:sz="0" w:space="0" w:color="auto"/>
                                          </w:divBdr>
                                        </w:div>
                                        <w:div w:id="194310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3688152">
      <w:bodyDiv w:val="1"/>
      <w:marLeft w:val="0"/>
      <w:marRight w:val="0"/>
      <w:marTop w:val="0"/>
      <w:marBottom w:val="0"/>
      <w:divBdr>
        <w:top w:val="none" w:sz="0" w:space="0" w:color="auto"/>
        <w:left w:val="none" w:sz="0" w:space="0" w:color="auto"/>
        <w:bottom w:val="none" w:sz="0" w:space="0" w:color="auto"/>
        <w:right w:val="none" w:sz="0" w:space="0" w:color="auto"/>
      </w:divBdr>
    </w:div>
    <w:div w:id="2063359861">
      <w:bodyDiv w:val="1"/>
      <w:marLeft w:val="0"/>
      <w:marRight w:val="0"/>
      <w:marTop w:val="0"/>
      <w:marBottom w:val="0"/>
      <w:divBdr>
        <w:top w:val="none" w:sz="0" w:space="0" w:color="auto"/>
        <w:left w:val="none" w:sz="0" w:space="0" w:color="auto"/>
        <w:bottom w:val="none" w:sz="0" w:space="0" w:color="auto"/>
        <w:right w:val="none" w:sz="0" w:space="0" w:color="auto"/>
      </w:divBdr>
      <w:divsChild>
        <w:div w:id="1664119926">
          <w:marLeft w:val="0"/>
          <w:marRight w:val="0"/>
          <w:marTop w:val="0"/>
          <w:marBottom w:val="0"/>
          <w:divBdr>
            <w:top w:val="none" w:sz="0" w:space="0" w:color="auto"/>
            <w:left w:val="none" w:sz="0" w:space="0" w:color="auto"/>
            <w:bottom w:val="none" w:sz="0" w:space="0" w:color="auto"/>
            <w:right w:val="none" w:sz="0" w:space="0" w:color="auto"/>
          </w:divBdr>
        </w:div>
      </w:divsChild>
    </w:div>
    <w:div w:id="2141415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5</Pages>
  <Words>1971</Words>
  <Characters>11238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Kabelo Mauco</dc:creator>
  <cp:lastModifiedBy>Kabelo Mauco</cp:lastModifiedBy>
  <cp:revision>7</cp:revision>
  <cp:lastPrinted>2019-09-04T10:11:00Z</cp:lastPrinted>
  <dcterms:created xsi:type="dcterms:W3CDTF">2020-02-18T11:54:00Z</dcterms:created>
  <dcterms:modified xsi:type="dcterms:W3CDTF">2020-02-18T12:33:00Z</dcterms:modified>
</cp:coreProperties>
</file>